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64CEF" w14:textId="5C28165F" w:rsidR="00045036" w:rsidRPr="00287296" w:rsidRDefault="007F0711" w:rsidP="007F0711">
      <w:pPr>
        <w:pStyle w:val="Pagedecouverture"/>
        <w:rPr>
          <w:noProof/>
        </w:rPr>
      </w:pPr>
      <w:bookmarkStart w:id="0" w:name="LW_BM_COVERPAGE"/>
      <w:r>
        <w:rPr>
          <w:noProof/>
        </w:rPr>
        <w:pict w14:anchorId="555339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D1B4D1E-1ADE-4F2C-B446-8DCA37A2A07E" style="width:455.25pt;height:300pt">
            <v:imagedata r:id="rId11" o:title=""/>
          </v:shape>
        </w:pict>
      </w:r>
    </w:p>
    <w:bookmarkEnd w:id="0"/>
    <w:p w14:paraId="3A92555A" w14:textId="77777777" w:rsidR="00045036" w:rsidRPr="00287296" w:rsidRDefault="00045036" w:rsidP="0084523E">
      <w:pPr>
        <w:rPr>
          <w:noProof/>
        </w:rPr>
        <w:sectPr w:rsidR="00045036" w:rsidRPr="00287296" w:rsidSect="007F071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5CC3B35" w14:textId="07C2A402" w:rsidR="00035637" w:rsidRPr="00287296" w:rsidRDefault="00035637" w:rsidP="00045036">
      <w:pPr>
        <w:pStyle w:val="Pagedecouverture"/>
        <w:rPr>
          <w:noProof/>
        </w:rPr>
      </w:pPr>
      <w:bookmarkStart w:id="1" w:name="_GoBack"/>
      <w:bookmarkEnd w:id="1"/>
    </w:p>
    <w:p w14:paraId="23C928F7" w14:textId="77777777" w:rsidR="00470393" w:rsidRPr="00287296" w:rsidRDefault="00470393" w:rsidP="00470393">
      <w:pPr>
        <w:rPr>
          <w:noProof/>
        </w:rPr>
      </w:pPr>
      <w:bookmarkStart w:id="2" w:name="_Hlk516480556"/>
      <w:bookmarkEnd w:id="2"/>
    </w:p>
    <w:p w14:paraId="777BFE8E" w14:textId="431CD941" w:rsidR="00470393" w:rsidRPr="00287296" w:rsidRDefault="00470393" w:rsidP="00E13694">
      <w:pPr>
        <w:pStyle w:val="TOCHeading"/>
        <w:spacing w:before="0" w:after="120" w:line="240" w:lineRule="auto"/>
        <w:jc w:val="center"/>
        <w:rPr>
          <w:rFonts w:ascii="Times New Roman" w:eastAsia="Times New Roman" w:hAnsi="Times New Roman" w:cs="Times New Roman"/>
          <w:noProof/>
          <w:color w:val="auto"/>
          <w:sz w:val="24"/>
          <w:szCs w:val="24"/>
        </w:rPr>
      </w:pPr>
    </w:p>
    <w:sdt>
      <w:sdtPr>
        <w:rPr>
          <w:rFonts w:ascii="Times New Roman" w:eastAsia="Times New Roman" w:hAnsi="Times New Roman" w:cs="Times New Roman"/>
          <w:noProof/>
          <w:color w:val="auto"/>
          <w:sz w:val="22"/>
          <w:szCs w:val="22"/>
        </w:rPr>
        <w:id w:val="1509403065"/>
        <w:docPartObj>
          <w:docPartGallery w:val="Table of Contents"/>
          <w:docPartUnique/>
        </w:docPartObj>
      </w:sdtPr>
      <w:sdtEndPr/>
      <w:sdtContent>
        <w:p w14:paraId="17F9EF3B" w14:textId="6C1EDFC8" w:rsidR="00282B17" w:rsidRPr="00287296" w:rsidRDefault="7FAC1148" w:rsidP="7B8E4445">
          <w:pPr>
            <w:pStyle w:val="TOCHeading"/>
            <w:spacing w:before="0" w:after="120" w:line="240" w:lineRule="auto"/>
            <w:jc w:val="center"/>
            <w:rPr>
              <w:rFonts w:ascii="Times New Roman" w:hAnsi="Times New Roman" w:cs="Times New Roman"/>
              <w:b/>
              <w:bCs/>
              <w:noProof/>
              <w:color w:val="auto"/>
            </w:rPr>
          </w:pPr>
          <w:r w:rsidRPr="00287296">
            <w:rPr>
              <w:rFonts w:ascii="Times New Roman" w:hAnsi="Times New Roman"/>
              <w:b/>
              <w:noProof/>
              <w:color w:val="auto"/>
            </w:rPr>
            <w:t>Cuprins</w:t>
          </w:r>
        </w:p>
        <w:p w14:paraId="6A5B63E7" w14:textId="77777777" w:rsidR="00282B17" w:rsidRPr="00287296" w:rsidRDefault="00282B17">
          <w:pPr>
            <w:rPr>
              <w:noProof/>
              <w:sz w:val="24"/>
              <w:szCs w:val="24"/>
            </w:rPr>
          </w:pPr>
        </w:p>
        <w:p w14:paraId="02A2EE5C" w14:textId="5F7F2FB7" w:rsidR="00287296" w:rsidRPr="00287296" w:rsidRDefault="00357AEC">
          <w:pPr>
            <w:pStyle w:val="TOC1"/>
            <w:rPr>
              <w:rFonts w:asciiTheme="minorHAnsi" w:eastAsiaTheme="minorEastAsia" w:hAnsiTheme="minorHAnsi" w:cstheme="minorBidi"/>
              <w:noProof/>
              <w:kern w:val="2"/>
              <w:sz w:val="24"/>
              <w:szCs w:val="24"/>
              <w:lang w:eastAsia="en-IE"/>
              <w14:ligatures w14:val="standardContextual"/>
            </w:rPr>
          </w:pPr>
          <w:r w:rsidRPr="00287296">
            <w:rPr>
              <w:noProof/>
            </w:rPr>
            <w:fldChar w:fldCharType="begin"/>
          </w:r>
          <w:r w:rsidRPr="00287296">
            <w:rPr>
              <w:noProof/>
            </w:rPr>
            <w:instrText>TOC \o "1-3" \z \u \h</w:instrText>
          </w:r>
          <w:r w:rsidRPr="00287296">
            <w:rPr>
              <w:noProof/>
            </w:rPr>
            <w:fldChar w:fldCharType="separate"/>
          </w:r>
          <w:hyperlink w:anchor="_Toc234412914" w:history="1">
            <w:r w:rsidR="00287296" w:rsidRPr="00287296">
              <w:rPr>
                <w:rStyle w:val="Hyperlink"/>
                <w:bCs/>
                <w:noProof/>
              </w:rPr>
              <w:t>1.</w:t>
            </w:r>
            <w:r w:rsidR="00287296" w:rsidRPr="00287296">
              <w:rPr>
                <w:rFonts w:asciiTheme="minorHAnsi" w:eastAsiaTheme="minorEastAsia" w:hAnsiTheme="minorHAnsi" w:cstheme="minorBidi"/>
                <w:noProof/>
                <w:kern w:val="2"/>
                <w:sz w:val="24"/>
                <w:szCs w:val="24"/>
                <w:lang w:eastAsia="en-IE"/>
                <w14:ligatures w14:val="standardContextual"/>
              </w:rPr>
              <w:tab/>
            </w:r>
            <w:r w:rsidR="00287296" w:rsidRPr="00287296">
              <w:rPr>
                <w:rStyle w:val="Hyperlink"/>
                <w:noProof/>
              </w:rPr>
              <w:t>Introducere</w:t>
            </w:r>
            <w:r w:rsidR="00287296" w:rsidRPr="00287296">
              <w:rPr>
                <w:noProof/>
                <w:webHidden/>
              </w:rPr>
              <w:tab/>
            </w:r>
            <w:r w:rsidR="00287296" w:rsidRPr="00287296">
              <w:rPr>
                <w:noProof/>
                <w:webHidden/>
              </w:rPr>
              <w:fldChar w:fldCharType="begin"/>
            </w:r>
            <w:r w:rsidR="00287296" w:rsidRPr="00287296">
              <w:rPr>
                <w:noProof/>
                <w:webHidden/>
              </w:rPr>
              <w:instrText xml:space="preserve"> PAGEREF _Toc234412914 \h </w:instrText>
            </w:r>
            <w:r w:rsidR="00287296" w:rsidRPr="00287296">
              <w:rPr>
                <w:noProof/>
                <w:webHidden/>
              </w:rPr>
            </w:r>
            <w:r w:rsidR="00287296" w:rsidRPr="00287296">
              <w:rPr>
                <w:noProof/>
                <w:webHidden/>
              </w:rPr>
              <w:fldChar w:fldCharType="separate"/>
            </w:r>
            <w:r w:rsidR="00287296" w:rsidRPr="00287296">
              <w:rPr>
                <w:noProof/>
                <w:webHidden/>
              </w:rPr>
              <w:t>2</w:t>
            </w:r>
            <w:r w:rsidR="00287296" w:rsidRPr="00287296">
              <w:rPr>
                <w:noProof/>
                <w:webHidden/>
              </w:rPr>
              <w:fldChar w:fldCharType="end"/>
            </w:r>
          </w:hyperlink>
        </w:p>
        <w:p w14:paraId="3F9EFE36" w14:textId="671774A7" w:rsidR="00287296" w:rsidRPr="00287296" w:rsidRDefault="007F0711">
          <w:pPr>
            <w:pStyle w:val="TOC1"/>
            <w:rPr>
              <w:rFonts w:asciiTheme="minorHAnsi" w:eastAsiaTheme="minorEastAsia" w:hAnsiTheme="minorHAnsi" w:cstheme="minorBidi"/>
              <w:noProof/>
              <w:kern w:val="2"/>
              <w:sz w:val="24"/>
              <w:szCs w:val="24"/>
              <w:lang w:eastAsia="en-IE"/>
              <w14:ligatures w14:val="standardContextual"/>
            </w:rPr>
          </w:pPr>
          <w:hyperlink w:anchor="_Toc234412915" w:history="1">
            <w:r w:rsidR="00287296" w:rsidRPr="00287296">
              <w:rPr>
                <w:rStyle w:val="Hyperlink"/>
                <w:bCs/>
                <w:noProof/>
              </w:rPr>
              <w:t>2.</w:t>
            </w:r>
            <w:r w:rsidR="00287296" w:rsidRPr="00287296">
              <w:rPr>
                <w:rFonts w:asciiTheme="minorHAnsi" w:eastAsiaTheme="minorEastAsia" w:hAnsiTheme="minorHAnsi" w:cstheme="minorBidi"/>
                <w:noProof/>
                <w:kern w:val="2"/>
                <w:sz w:val="24"/>
                <w:szCs w:val="24"/>
                <w:lang w:eastAsia="en-IE"/>
                <w14:ligatures w14:val="standardContextual"/>
              </w:rPr>
              <w:tab/>
            </w:r>
            <w:r w:rsidR="00287296" w:rsidRPr="00287296">
              <w:rPr>
                <w:rStyle w:val="Hyperlink"/>
                <w:noProof/>
              </w:rPr>
              <w:t>Rezumat</w:t>
            </w:r>
            <w:r w:rsidR="00287296" w:rsidRPr="00287296">
              <w:rPr>
                <w:noProof/>
                <w:webHidden/>
              </w:rPr>
              <w:tab/>
            </w:r>
            <w:r w:rsidR="00287296" w:rsidRPr="00287296">
              <w:rPr>
                <w:noProof/>
                <w:webHidden/>
              </w:rPr>
              <w:fldChar w:fldCharType="begin"/>
            </w:r>
            <w:r w:rsidR="00287296" w:rsidRPr="00287296">
              <w:rPr>
                <w:noProof/>
                <w:webHidden/>
              </w:rPr>
              <w:instrText xml:space="preserve"> PAGEREF _Toc234412915 \h </w:instrText>
            </w:r>
            <w:r w:rsidR="00287296" w:rsidRPr="00287296">
              <w:rPr>
                <w:noProof/>
                <w:webHidden/>
              </w:rPr>
            </w:r>
            <w:r w:rsidR="00287296" w:rsidRPr="00287296">
              <w:rPr>
                <w:noProof/>
                <w:webHidden/>
              </w:rPr>
              <w:fldChar w:fldCharType="separate"/>
            </w:r>
            <w:r w:rsidR="00287296" w:rsidRPr="00287296">
              <w:rPr>
                <w:noProof/>
                <w:webHidden/>
              </w:rPr>
              <w:t>4</w:t>
            </w:r>
            <w:r w:rsidR="00287296" w:rsidRPr="00287296">
              <w:rPr>
                <w:noProof/>
                <w:webHidden/>
              </w:rPr>
              <w:fldChar w:fldCharType="end"/>
            </w:r>
          </w:hyperlink>
        </w:p>
        <w:p w14:paraId="518B3FB3" w14:textId="6A5265CB" w:rsidR="00287296" w:rsidRPr="00287296" w:rsidRDefault="007F0711">
          <w:pPr>
            <w:pStyle w:val="TOC1"/>
            <w:rPr>
              <w:rFonts w:asciiTheme="minorHAnsi" w:eastAsiaTheme="minorEastAsia" w:hAnsiTheme="minorHAnsi" w:cstheme="minorBidi"/>
              <w:noProof/>
              <w:kern w:val="2"/>
              <w:sz w:val="24"/>
              <w:szCs w:val="24"/>
              <w:lang w:eastAsia="en-IE"/>
              <w14:ligatures w14:val="standardContextual"/>
            </w:rPr>
          </w:pPr>
          <w:hyperlink w:anchor="_Toc234412916" w:history="1">
            <w:r w:rsidR="00287296" w:rsidRPr="00287296">
              <w:rPr>
                <w:rStyle w:val="Hyperlink"/>
                <w:bCs/>
                <w:noProof/>
              </w:rPr>
              <w:t>3.</w:t>
            </w:r>
            <w:r w:rsidR="00287296" w:rsidRPr="00287296">
              <w:rPr>
                <w:rFonts w:asciiTheme="minorHAnsi" w:eastAsiaTheme="minorEastAsia" w:hAnsiTheme="minorHAnsi" w:cstheme="minorBidi"/>
                <w:noProof/>
                <w:kern w:val="2"/>
                <w:sz w:val="24"/>
                <w:szCs w:val="24"/>
                <w:lang w:eastAsia="en-IE"/>
                <w14:ligatures w14:val="standardContextual"/>
              </w:rPr>
              <w:tab/>
            </w:r>
            <w:r w:rsidR="00287296" w:rsidRPr="00287296">
              <w:rPr>
                <w:rStyle w:val="Hyperlink"/>
                <w:noProof/>
              </w:rPr>
              <w:t>Conținutul raportului</w:t>
            </w:r>
            <w:r w:rsidR="00287296" w:rsidRPr="00287296">
              <w:rPr>
                <w:noProof/>
                <w:webHidden/>
              </w:rPr>
              <w:tab/>
            </w:r>
            <w:r w:rsidR="00287296" w:rsidRPr="00287296">
              <w:rPr>
                <w:noProof/>
                <w:webHidden/>
              </w:rPr>
              <w:fldChar w:fldCharType="begin"/>
            </w:r>
            <w:r w:rsidR="00287296" w:rsidRPr="00287296">
              <w:rPr>
                <w:noProof/>
                <w:webHidden/>
              </w:rPr>
              <w:instrText xml:space="preserve"> PAGEREF _Toc234412916 \h </w:instrText>
            </w:r>
            <w:r w:rsidR="00287296" w:rsidRPr="00287296">
              <w:rPr>
                <w:noProof/>
                <w:webHidden/>
              </w:rPr>
            </w:r>
            <w:r w:rsidR="00287296" w:rsidRPr="00287296">
              <w:rPr>
                <w:noProof/>
                <w:webHidden/>
              </w:rPr>
              <w:fldChar w:fldCharType="separate"/>
            </w:r>
            <w:r w:rsidR="00287296" w:rsidRPr="00287296">
              <w:rPr>
                <w:noProof/>
                <w:webHidden/>
              </w:rPr>
              <w:t>6</w:t>
            </w:r>
            <w:r w:rsidR="00287296" w:rsidRPr="00287296">
              <w:rPr>
                <w:noProof/>
                <w:webHidden/>
              </w:rPr>
              <w:fldChar w:fldCharType="end"/>
            </w:r>
          </w:hyperlink>
        </w:p>
        <w:p w14:paraId="66179DF3" w14:textId="15830ECE" w:rsidR="00287296" w:rsidRPr="00287296" w:rsidRDefault="007F0711">
          <w:pPr>
            <w:pStyle w:val="TOC1"/>
            <w:rPr>
              <w:rFonts w:asciiTheme="minorHAnsi" w:eastAsiaTheme="minorEastAsia" w:hAnsiTheme="minorHAnsi" w:cstheme="minorBidi"/>
              <w:noProof/>
              <w:kern w:val="2"/>
              <w:sz w:val="24"/>
              <w:szCs w:val="24"/>
              <w:lang w:eastAsia="en-IE"/>
              <w14:ligatures w14:val="standardContextual"/>
            </w:rPr>
          </w:pPr>
          <w:hyperlink w:anchor="_Toc234412917" w:history="1">
            <w:r w:rsidR="00287296" w:rsidRPr="00287296">
              <w:rPr>
                <w:rStyle w:val="Hyperlink"/>
                <w:bCs/>
                <w:noProof/>
              </w:rPr>
              <w:t>4.</w:t>
            </w:r>
            <w:r w:rsidR="00287296" w:rsidRPr="00287296">
              <w:rPr>
                <w:rFonts w:asciiTheme="minorHAnsi" w:eastAsiaTheme="minorEastAsia" w:hAnsiTheme="minorHAnsi" w:cstheme="minorBidi"/>
                <w:noProof/>
                <w:kern w:val="2"/>
                <w:sz w:val="24"/>
                <w:szCs w:val="24"/>
                <w:lang w:eastAsia="en-IE"/>
                <w14:ligatures w14:val="standardContextual"/>
              </w:rPr>
              <w:tab/>
            </w:r>
            <w:r w:rsidR="00287296" w:rsidRPr="00287296">
              <w:rPr>
                <w:rStyle w:val="Hyperlink"/>
                <w:noProof/>
              </w:rPr>
              <w:t>Responsabilitățile pentru implementarea digitală a CVU</w:t>
            </w:r>
            <w:r w:rsidR="00287296" w:rsidRPr="00287296">
              <w:rPr>
                <w:noProof/>
                <w:webHidden/>
              </w:rPr>
              <w:tab/>
            </w:r>
            <w:r w:rsidR="00287296" w:rsidRPr="00287296">
              <w:rPr>
                <w:noProof/>
                <w:webHidden/>
              </w:rPr>
              <w:fldChar w:fldCharType="begin"/>
            </w:r>
            <w:r w:rsidR="00287296" w:rsidRPr="00287296">
              <w:rPr>
                <w:noProof/>
                <w:webHidden/>
              </w:rPr>
              <w:instrText xml:space="preserve"> PAGEREF _Toc234412917 \h </w:instrText>
            </w:r>
            <w:r w:rsidR="00287296" w:rsidRPr="00287296">
              <w:rPr>
                <w:noProof/>
                <w:webHidden/>
              </w:rPr>
            </w:r>
            <w:r w:rsidR="00287296" w:rsidRPr="00287296">
              <w:rPr>
                <w:noProof/>
                <w:webHidden/>
              </w:rPr>
              <w:fldChar w:fldCharType="separate"/>
            </w:r>
            <w:r w:rsidR="00287296" w:rsidRPr="00287296">
              <w:rPr>
                <w:noProof/>
                <w:webHidden/>
              </w:rPr>
              <w:t>7</w:t>
            </w:r>
            <w:r w:rsidR="00287296" w:rsidRPr="00287296">
              <w:rPr>
                <w:noProof/>
                <w:webHidden/>
              </w:rPr>
              <w:fldChar w:fldCharType="end"/>
            </w:r>
          </w:hyperlink>
        </w:p>
        <w:p w14:paraId="33137102" w14:textId="0CC2E979" w:rsidR="00287296" w:rsidRPr="00287296" w:rsidRDefault="007F0711">
          <w:pPr>
            <w:pStyle w:val="TOC1"/>
            <w:rPr>
              <w:rFonts w:asciiTheme="minorHAnsi" w:eastAsiaTheme="minorEastAsia" w:hAnsiTheme="minorHAnsi" w:cstheme="minorBidi"/>
              <w:noProof/>
              <w:kern w:val="2"/>
              <w:sz w:val="24"/>
              <w:szCs w:val="24"/>
              <w:lang w:eastAsia="en-IE"/>
              <w14:ligatures w14:val="standardContextual"/>
            </w:rPr>
          </w:pPr>
          <w:hyperlink w:anchor="_Toc234412918" w:history="1">
            <w:r w:rsidR="00287296" w:rsidRPr="00287296">
              <w:rPr>
                <w:rStyle w:val="Hyperlink"/>
                <w:bCs/>
                <w:noProof/>
              </w:rPr>
              <w:t>5.</w:t>
            </w:r>
            <w:r w:rsidR="00287296" w:rsidRPr="00287296">
              <w:rPr>
                <w:rFonts w:asciiTheme="minorHAnsi" w:eastAsiaTheme="minorEastAsia" w:hAnsiTheme="minorHAnsi" w:cstheme="minorBidi"/>
                <w:noProof/>
                <w:kern w:val="2"/>
                <w:sz w:val="24"/>
                <w:szCs w:val="24"/>
                <w:lang w:eastAsia="en-IE"/>
                <w14:ligatures w14:val="standardContextual"/>
              </w:rPr>
              <w:tab/>
            </w:r>
            <w:r w:rsidR="00287296" w:rsidRPr="00287296">
              <w:rPr>
                <w:rStyle w:val="Hyperlink"/>
                <w:noProof/>
              </w:rPr>
              <w:t>Prezentare generală a progreselor înregistrate în ceea ce privește sistemele electronice prevăzute în CVU</w:t>
            </w:r>
            <w:r w:rsidR="00287296" w:rsidRPr="00287296">
              <w:rPr>
                <w:noProof/>
                <w:webHidden/>
              </w:rPr>
              <w:tab/>
            </w:r>
            <w:r w:rsidR="00287296" w:rsidRPr="00287296">
              <w:rPr>
                <w:noProof/>
                <w:webHidden/>
              </w:rPr>
              <w:fldChar w:fldCharType="begin"/>
            </w:r>
            <w:r w:rsidR="00287296" w:rsidRPr="00287296">
              <w:rPr>
                <w:noProof/>
                <w:webHidden/>
              </w:rPr>
              <w:instrText xml:space="preserve"> PAGEREF _Toc234412918 \h </w:instrText>
            </w:r>
            <w:r w:rsidR="00287296" w:rsidRPr="00287296">
              <w:rPr>
                <w:noProof/>
                <w:webHidden/>
              </w:rPr>
            </w:r>
            <w:r w:rsidR="00287296" w:rsidRPr="00287296">
              <w:rPr>
                <w:noProof/>
                <w:webHidden/>
              </w:rPr>
              <w:fldChar w:fldCharType="separate"/>
            </w:r>
            <w:r w:rsidR="00287296" w:rsidRPr="00287296">
              <w:rPr>
                <w:noProof/>
                <w:webHidden/>
              </w:rPr>
              <w:t>7</w:t>
            </w:r>
            <w:r w:rsidR="00287296" w:rsidRPr="00287296">
              <w:rPr>
                <w:noProof/>
                <w:webHidden/>
              </w:rPr>
              <w:fldChar w:fldCharType="end"/>
            </w:r>
          </w:hyperlink>
        </w:p>
        <w:p w14:paraId="0BE32BA0" w14:textId="4D3BAC21" w:rsidR="00287296" w:rsidRPr="00287296" w:rsidRDefault="007F0711">
          <w:pPr>
            <w:pStyle w:val="TOC3"/>
            <w:tabs>
              <w:tab w:val="left" w:pos="960"/>
              <w:tab w:val="right" w:leader="dot" w:pos="9060"/>
            </w:tabs>
            <w:rPr>
              <w:rFonts w:asciiTheme="minorHAnsi" w:eastAsiaTheme="minorEastAsia" w:hAnsiTheme="minorHAnsi" w:cstheme="minorBidi"/>
              <w:noProof/>
              <w:kern w:val="2"/>
              <w:sz w:val="24"/>
              <w:szCs w:val="24"/>
              <w:lang w:eastAsia="en-IE"/>
              <w14:ligatures w14:val="standardContextual"/>
            </w:rPr>
          </w:pPr>
          <w:hyperlink w:anchor="_Toc234412919" w:history="1">
            <w:r w:rsidR="00287296" w:rsidRPr="00287296">
              <w:rPr>
                <w:rStyle w:val="Hyperlink"/>
                <w:rFonts w:eastAsia="PMingLiU"/>
                <w:caps/>
                <w:noProof/>
              </w:rPr>
              <w:t>5.1</w:t>
            </w:r>
            <w:r w:rsidR="00287296" w:rsidRPr="00287296">
              <w:rPr>
                <w:rFonts w:asciiTheme="minorHAnsi" w:eastAsiaTheme="minorEastAsia" w:hAnsiTheme="minorHAnsi" w:cstheme="minorBidi"/>
                <w:noProof/>
                <w:kern w:val="2"/>
                <w:sz w:val="24"/>
                <w:szCs w:val="24"/>
                <w:lang w:eastAsia="en-IE"/>
                <w14:ligatures w14:val="standardContextual"/>
              </w:rPr>
              <w:tab/>
            </w:r>
            <w:r w:rsidR="00287296" w:rsidRPr="00287296">
              <w:rPr>
                <w:rStyle w:val="Hyperlink"/>
                <w:caps/>
                <w:noProof/>
              </w:rPr>
              <w:t>Proiecte finalizate înainte de 2025</w:t>
            </w:r>
            <w:r w:rsidR="00287296" w:rsidRPr="00287296">
              <w:rPr>
                <w:noProof/>
                <w:webHidden/>
              </w:rPr>
              <w:tab/>
            </w:r>
            <w:r w:rsidR="00287296" w:rsidRPr="00287296">
              <w:rPr>
                <w:noProof/>
                <w:webHidden/>
              </w:rPr>
              <w:fldChar w:fldCharType="begin"/>
            </w:r>
            <w:r w:rsidR="00287296" w:rsidRPr="00287296">
              <w:rPr>
                <w:noProof/>
                <w:webHidden/>
              </w:rPr>
              <w:instrText xml:space="preserve"> PAGEREF _Toc234412919 \h </w:instrText>
            </w:r>
            <w:r w:rsidR="00287296" w:rsidRPr="00287296">
              <w:rPr>
                <w:noProof/>
                <w:webHidden/>
              </w:rPr>
            </w:r>
            <w:r w:rsidR="00287296" w:rsidRPr="00287296">
              <w:rPr>
                <w:noProof/>
                <w:webHidden/>
              </w:rPr>
              <w:fldChar w:fldCharType="separate"/>
            </w:r>
            <w:r w:rsidR="00287296" w:rsidRPr="00287296">
              <w:rPr>
                <w:noProof/>
                <w:webHidden/>
              </w:rPr>
              <w:t>7</w:t>
            </w:r>
            <w:r w:rsidR="00287296" w:rsidRPr="00287296">
              <w:rPr>
                <w:noProof/>
                <w:webHidden/>
              </w:rPr>
              <w:fldChar w:fldCharType="end"/>
            </w:r>
          </w:hyperlink>
        </w:p>
        <w:p w14:paraId="250D610F" w14:textId="1D810053" w:rsidR="00287296" w:rsidRPr="00287296" w:rsidRDefault="007F0711">
          <w:pPr>
            <w:pStyle w:val="TOC3"/>
            <w:tabs>
              <w:tab w:val="left" w:pos="960"/>
              <w:tab w:val="right" w:leader="dot" w:pos="9060"/>
            </w:tabs>
            <w:rPr>
              <w:rFonts w:asciiTheme="minorHAnsi" w:eastAsiaTheme="minorEastAsia" w:hAnsiTheme="minorHAnsi" w:cstheme="minorBidi"/>
              <w:noProof/>
              <w:kern w:val="2"/>
              <w:sz w:val="24"/>
              <w:szCs w:val="24"/>
              <w:lang w:eastAsia="en-IE"/>
              <w14:ligatures w14:val="standardContextual"/>
            </w:rPr>
          </w:pPr>
          <w:hyperlink w:anchor="_Toc234412920" w:history="1">
            <w:r w:rsidR="00287296" w:rsidRPr="00287296">
              <w:rPr>
                <w:rStyle w:val="Hyperlink"/>
                <w:rFonts w:eastAsia="PMingLiU"/>
                <w:caps/>
                <w:noProof/>
              </w:rPr>
              <w:t>5.2</w:t>
            </w:r>
            <w:r w:rsidR="00287296" w:rsidRPr="00287296">
              <w:rPr>
                <w:rFonts w:asciiTheme="minorHAnsi" w:eastAsiaTheme="minorEastAsia" w:hAnsiTheme="minorHAnsi" w:cstheme="minorBidi"/>
                <w:noProof/>
                <w:kern w:val="2"/>
                <w:sz w:val="24"/>
                <w:szCs w:val="24"/>
                <w:lang w:eastAsia="en-IE"/>
                <w14:ligatures w14:val="standardContextual"/>
              </w:rPr>
              <w:tab/>
            </w:r>
            <w:r w:rsidR="00287296" w:rsidRPr="00287296">
              <w:rPr>
                <w:rStyle w:val="Hyperlink"/>
                <w:caps/>
                <w:noProof/>
              </w:rPr>
              <w:t>Progresul proiectelor în 2025</w:t>
            </w:r>
            <w:r w:rsidR="00287296" w:rsidRPr="00287296">
              <w:rPr>
                <w:noProof/>
                <w:webHidden/>
              </w:rPr>
              <w:tab/>
            </w:r>
            <w:r w:rsidR="00287296" w:rsidRPr="00287296">
              <w:rPr>
                <w:noProof/>
                <w:webHidden/>
              </w:rPr>
              <w:fldChar w:fldCharType="begin"/>
            </w:r>
            <w:r w:rsidR="00287296" w:rsidRPr="00287296">
              <w:rPr>
                <w:noProof/>
                <w:webHidden/>
              </w:rPr>
              <w:instrText xml:space="preserve"> PAGEREF _Toc234412920 \h </w:instrText>
            </w:r>
            <w:r w:rsidR="00287296" w:rsidRPr="00287296">
              <w:rPr>
                <w:noProof/>
                <w:webHidden/>
              </w:rPr>
            </w:r>
            <w:r w:rsidR="00287296" w:rsidRPr="00287296">
              <w:rPr>
                <w:noProof/>
                <w:webHidden/>
              </w:rPr>
              <w:fldChar w:fldCharType="separate"/>
            </w:r>
            <w:r w:rsidR="00287296" w:rsidRPr="00287296">
              <w:rPr>
                <w:noProof/>
                <w:webHidden/>
              </w:rPr>
              <w:t>8</w:t>
            </w:r>
            <w:r w:rsidR="00287296" w:rsidRPr="00287296">
              <w:rPr>
                <w:noProof/>
                <w:webHidden/>
              </w:rPr>
              <w:fldChar w:fldCharType="end"/>
            </w:r>
          </w:hyperlink>
        </w:p>
        <w:p w14:paraId="0D513E51" w14:textId="1754170F" w:rsidR="00287296" w:rsidRPr="00287296" w:rsidRDefault="007F0711">
          <w:pPr>
            <w:pStyle w:val="TOC3"/>
            <w:tabs>
              <w:tab w:val="left" w:pos="960"/>
              <w:tab w:val="right" w:leader="dot" w:pos="9060"/>
            </w:tabs>
            <w:rPr>
              <w:rFonts w:asciiTheme="minorHAnsi" w:eastAsiaTheme="minorEastAsia" w:hAnsiTheme="minorHAnsi" w:cstheme="minorBidi"/>
              <w:noProof/>
              <w:kern w:val="2"/>
              <w:sz w:val="24"/>
              <w:szCs w:val="24"/>
              <w:lang w:eastAsia="en-IE"/>
              <w14:ligatures w14:val="standardContextual"/>
            </w:rPr>
          </w:pPr>
          <w:hyperlink w:anchor="_Toc234412921" w:history="1">
            <w:r w:rsidR="00287296" w:rsidRPr="00287296">
              <w:rPr>
                <w:rStyle w:val="Hyperlink"/>
                <w:noProof/>
              </w:rPr>
              <w:t>5.3</w:t>
            </w:r>
            <w:r w:rsidR="00287296" w:rsidRPr="00287296">
              <w:rPr>
                <w:rFonts w:asciiTheme="minorHAnsi" w:eastAsiaTheme="minorEastAsia" w:hAnsiTheme="minorHAnsi" w:cstheme="minorBidi"/>
                <w:noProof/>
                <w:kern w:val="2"/>
                <w:sz w:val="24"/>
                <w:szCs w:val="24"/>
                <w:lang w:eastAsia="en-IE"/>
                <w14:ligatures w14:val="standardContextual"/>
              </w:rPr>
              <w:tab/>
            </w:r>
            <w:r w:rsidR="00287296" w:rsidRPr="00287296">
              <w:rPr>
                <w:rStyle w:val="Hyperlink"/>
                <w:caps/>
                <w:noProof/>
              </w:rPr>
              <w:t>Riscuri și măsuri de atenuare</w:t>
            </w:r>
            <w:r w:rsidR="00287296" w:rsidRPr="00287296">
              <w:rPr>
                <w:noProof/>
                <w:webHidden/>
              </w:rPr>
              <w:tab/>
            </w:r>
            <w:r w:rsidR="00287296" w:rsidRPr="00287296">
              <w:rPr>
                <w:noProof/>
                <w:webHidden/>
              </w:rPr>
              <w:fldChar w:fldCharType="begin"/>
            </w:r>
            <w:r w:rsidR="00287296" w:rsidRPr="00287296">
              <w:rPr>
                <w:noProof/>
                <w:webHidden/>
              </w:rPr>
              <w:instrText xml:space="preserve"> PAGEREF _Toc234412921 \h </w:instrText>
            </w:r>
            <w:r w:rsidR="00287296" w:rsidRPr="00287296">
              <w:rPr>
                <w:noProof/>
                <w:webHidden/>
              </w:rPr>
            </w:r>
            <w:r w:rsidR="00287296" w:rsidRPr="00287296">
              <w:rPr>
                <w:noProof/>
                <w:webHidden/>
              </w:rPr>
              <w:fldChar w:fldCharType="separate"/>
            </w:r>
            <w:r w:rsidR="00287296" w:rsidRPr="00287296">
              <w:rPr>
                <w:noProof/>
                <w:webHidden/>
              </w:rPr>
              <w:t>18</w:t>
            </w:r>
            <w:r w:rsidR="00287296" w:rsidRPr="00287296">
              <w:rPr>
                <w:noProof/>
                <w:webHidden/>
              </w:rPr>
              <w:fldChar w:fldCharType="end"/>
            </w:r>
          </w:hyperlink>
        </w:p>
        <w:p w14:paraId="7873DD87" w14:textId="00D04FF1" w:rsidR="00357AEC" w:rsidRPr="00287296" w:rsidRDefault="00357AEC" w:rsidP="00D4180C">
          <w:pPr>
            <w:pStyle w:val="TOC1"/>
            <w:rPr>
              <w:rStyle w:val="Hyperlink"/>
              <w:noProof/>
            </w:rPr>
          </w:pPr>
          <w:r w:rsidRPr="00287296">
            <w:rPr>
              <w:noProof/>
            </w:rPr>
            <w:fldChar w:fldCharType="end"/>
          </w:r>
        </w:p>
      </w:sdtContent>
    </w:sdt>
    <w:p w14:paraId="3795905B" w14:textId="10068D51" w:rsidR="00282B17" w:rsidRPr="00287296" w:rsidRDefault="00282B17">
      <w:pPr>
        <w:rPr>
          <w:noProof/>
          <w:sz w:val="24"/>
          <w:szCs w:val="24"/>
        </w:rPr>
      </w:pPr>
    </w:p>
    <w:p w14:paraId="7FCFD25D" w14:textId="771F34D2" w:rsidR="00282B17" w:rsidRPr="00287296" w:rsidRDefault="00A33633">
      <w:pPr>
        <w:jc w:val="left"/>
        <w:rPr>
          <w:rFonts w:eastAsiaTheme="majorEastAsia"/>
          <w:noProof/>
          <w:sz w:val="24"/>
          <w:szCs w:val="24"/>
        </w:rPr>
      </w:pPr>
      <w:r w:rsidRPr="00287296">
        <w:rPr>
          <w:noProof/>
        </w:rPr>
        <w:br w:type="page"/>
      </w:r>
    </w:p>
    <w:p w14:paraId="62C63BC9" w14:textId="1BA23767" w:rsidR="00282B17" w:rsidRPr="00287296" w:rsidRDefault="7FAC1148" w:rsidP="7B8E4445">
      <w:pPr>
        <w:pStyle w:val="Heading1"/>
        <w:keepLines w:val="0"/>
        <w:numPr>
          <w:ilvl w:val="0"/>
          <w:numId w:val="5"/>
        </w:numPr>
        <w:spacing w:after="240"/>
        <w:ind w:left="567" w:hanging="567"/>
        <w:jc w:val="left"/>
        <w:rPr>
          <w:rFonts w:ascii="Times New Roman" w:eastAsia="Times New Roman" w:hAnsi="Times New Roman" w:cs="Times New Roman"/>
          <w:noProof/>
        </w:rPr>
      </w:pPr>
      <w:bookmarkStart w:id="3" w:name="_Toc52475146"/>
      <w:bookmarkStart w:id="4" w:name="_Toc234412914"/>
      <w:r w:rsidRPr="00287296">
        <w:rPr>
          <w:rFonts w:ascii="Times New Roman" w:hAnsi="Times New Roman"/>
          <w:noProof/>
        </w:rPr>
        <w:t>Introducere</w:t>
      </w:r>
      <w:bookmarkEnd w:id="3"/>
      <w:bookmarkEnd w:id="4"/>
    </w:p>
    <w:p w14:paraId="069CB2F9" w14:textId="072FB76B" w:rsidR="00FC79F0" w:rsidRPr="00287296" w:rsidRDefault="0D77CE58" w:rsidP="00972E59">
      <w:pPr>
        <w:rPr>
          <w:rFonts w:eastAsiaTheme="minorEastAsia"/>
          <w:b/>
          <w:bCs/>
          <w:noProof/>
          <w:color w:val="000000" w:themeColor="text1"/>
        </w:rPr>
      </w:pPr>
      <w:r w:rsidRPr="00287296">
        <w:rPr>
          <w:noProof/>
          <w:color w:val="000000" w:themeColor="text1"/>
        </w:rPr>
        <w:t>Prezentul document constituie raportul anual privind progresele înregistrate în ceea ce privește punerea în aplicare digitală a Codului vamal al Uniunii</w:t>
      </w:r>
      <w:r w:rsidRPr="00287296">
        <w:rPr>
          <w:rStyle w:val="FootnoteReference"/>
          <w:rFonts w:eastAsiaTheme="minorEastAsia"/>
          <w:noProof/>
          <w:color w:val="000000"/>
        </w:rPr>
        <w:footnoteReference w:id="2"/>
      </w:r>
      <w:r w:rsidRPr="00287296">
        <w:rPr>
          <w:noProof/>
          <w:color w:val="000000" w:themeColor="text1"/>
        </w:rPr>
        <w:t xml:space="preserve"> (CVU) pentru anul 2025 și este cel de </w:t>
      </w:r>
      <w:r w:rsidRPr="00287296">
        <w:rPr>
          <w:b/>
          <w:noProof/>
          <w:color w:val="000000" w:themeColor="text1"/>
        </w:rPr>
        <w:t xml:space="preserve">al șaptelea și ultimul raport </w:t>
      </w:r>
      <w:r w:rsidRPr="00287296">
        <w:rPr>
          <w:noProof/>
          <w:color w:val="000000" w:themeColor="text1"/>
        </w:rPr>
        <w:t>întocmit de Comisie în conformitate cu articolul 278a din CVU privind progresele înregistrate în dezvoltarea sistemelor electronice</w:t>
      </w:r>
      <w:r w:rsidRPr="00287296">
        <w:rPr>
          <w:rFonts w:eastAsiaTheme="minorEastAsia"/>
          <w:noProof/>
          <w:color w:val="000000"/>
          <w:vertAlign w:val="superscript"/>
        </w:rPr>
        <w:footnoteReference w:id="3"/>
      </w:r>
      <w:r w:rsidRPr="00287296">
        <w:rPr>
          <w:noProof/>
          <w:color w:val="000000" w:themeColor="text1"/>
        </w:rPr>
        <w:t>.</w:t>
      </w:r>
      <w:r w:rsidRPr="00287296">
        <w:rPr>
          <w:b/>
          <w:noProof/>
          <w:color w:val="000000" w:themeColor="text1"/>
        </w:rPr>
        <w:t xml:space="preserve"> </w:t>
      </w:r>
    </w:p>
    <w:p w14:paraId="65026C81" w14:textId="77777777" w:rsidR="0009460F" w:rsidRPr="00287296" w:rsidRDefault="005C295F" w:rsidP="005C295F">
      <w:pPr>
        <w:rPr>
          <w:rFonts w:eastAsiaTheme="minorEastAsia"/>
          <w:noProof/>
          <w:color w:val="000000"/>
        </w:rPr>
      </w:pPr>
      <w:r w:rsidRPr="00287296">
        <w:rPr>
          <w:noProof/>
          <w:color w:val="000000"/>
        </w:rPr>
        <w:t>CVU a intrat în vigoare la 1 mai 2016 și, în urma modificării sale din 2019</w:t>
      </w:r>
      <w:r w:rsidRPr="00287296">
        <w:rPr>
          <w:rFonts w:eastAsiaTheme="minorEastAsia"/>
          <w:noProof/>
          <w:vertAlign w:val="superscript"/>
        </w:rPr>
        <w:footnoteReference w:id="4"/>
      </w:r>
      <w:r w:rsidRPr="00287296">
        <w:rPr>
          <w:noProof/>
          <w:color w:val="000000"/>
        </w:rPr>
        <w:t xml:space="preserve">, a stabilit anii 2020, 2022 și respectiv 2025 ca termene-limită pentru finalizarea progresivă a proiectelor în ceea ce privește tranziția și implementarea digitală a CVU. În cursul perioadei de tranziție, sistemele electronice și pe suport de hârtie existente puteau fi utilizate pentru îndeplinirea formalităților vamale (așa-numitele „măsuri tranzitorii”) până când sistemele electronice noi sau modernizate prevăzute în CVU devin operaționale. </w:t>
      </w:r>
    </w:p>
    <w:p w14:paraId="69B0CB5B" w14:textId="290990B1" w:rsidR="005C295F" w:rsidRPr="00287296" w:rsidRDefault="00FC3EBC" w:rsidP="005C295F">
      <w:pPr>
        <w:rPr>
          <w:rFonts w:eastAsiaTheme="minorEastAsia"/>
          <w:noProof/>
          <w:color w:val="000000" w:themeColor="text1"/>
        </w:rPr>
      </w:pPr>
      <w:r w:rsidRPr="00287296">
        <w:rPr>
          <w:noProof/>
          <w:color w:val="000000"/>
        </w:rPr>
        <w:t>În acest context, programul de lucru privind CVU</w:t>
      </w:r>
      <w:r w:rsidRPr="00287296">
        <w:rPr>
          <w:rFonts w:eastAsiaTheme="minorEastAsia"/>
          <w:noProof/>
          <w:color w:val="000000"/>
          <w:vertAlign w:val="superscript"/>
        </w:rPr>
        <w:footnoteReference w:id="5"/>
      </w:r>
      <w:r w:rsidRPr="00287296">
        <w:rPr>
          <w:noProof/>
          <w:color w:val="000000"/>
        </w:rPr>
        <w:t xml:space="preserve"> și Regulamentul de punere în aplicare privind acordurile tehnice pentru sistemele electronice</w:t>
      </w:r>
      <w:r w:rsidRPr="00287296">
        <w:rPr>
          <w:rStyle w:val="FootnoteReference"/>
          <w:rFonts w:eastAsiaTheme="minorEastAsia"/>
          <w:noProof/>
          <w:color w:val="000000"/>
        </w:rPr>
        <w:footnoteReference w:id="6"/>
      </w:r>
      <w:r w:rsidRPr="00287296">
        <w:rPr>
          <w:noProof/>
          <w:color w:val="000000"/>
        </w:rPr>
        <w:t xml:space="preserve"> (IRTA) trebuie coroborate cu CVU și cu actele sale delegate și de punere în aplicare.</w:t>
      </w:r>
    </w:p>
    <w:p w14:paraId="24876772" w14:textId="39112F08" w:rsidR="005C295F" w:rsidRPr="00287296" w:rsidRDefault="005C295F" w:rsidP="005C295F">
      <w:pPr>
        <w:rPr>
          <w:rFonts w:eastAsiaTheme="minorEastAsia"/>
          <w:noProof/>
          <w:color w:val="000000"/>
        </w:rPr>
      </w:pPr>
      <w:r w:rsidRPr="00287296">
        <w:rPr>
          <w:noProof/>
          <w:color w:val="000000" w:themeColor="text1"/>
        </w:rPr>
        <w:t>Programul de lucru privind CVU este instrumentul juridic de orientare a procesului de tranziție tridimensional treptat și complex către un mediu vamal complet digital, ținând seama de interdependențele dintre sisteme și de situația dezvoltării efective.</w:t>
      </w:r>
      <w:r w:rsidRPr="00287296">
        <w:rPr>
          <w:noProof/>
          <w:color w:val="000000"/>
        </w:rPr>
        <w:t xml:space="preserve"> Programul este instrumentul utilizat pentru a îndruma părțile interesate din cadrul proiectelor (statele membre, Comisia, operatorii economici) spre o punere în aplicare comună și fezabilă a proiectelor până la 31 decembrie 2025, ca dată de finalizare a tranziției digitale. IRTA definește modalitățile tehnice pentru fiecare sistem în ceea ce privește componentele, responsabilitățile, accesul la date și tranziția tehnică.</w:t>
      </w:r>
    </w:p>
    <w:p w14:paraId="4486E5C9" w14:textId="0320C735" w:rsidR="00972E59" w:rsidRPr="00287296" w:rsidRDefault="005C295F" w:rsidP="00972E59">
      <w:pPr>
        <w:autoSpaceDE w:val="0"/>
        <w:autoSpaceDN w:val="0"/>
        <w:adjustRightInd w:val="0"/>
        <w:rPr>
          <w:rFonts w:eastAsiaTheme="minorEastAsia"/>
          <w:noProof/>
          <w:color w:val="000000" w:themeColor="text1"/>
        </w:rPr>
      </w:pPr>
      <w:r w:rsidRPr="00287296">
        <w:rPr>
          <w:noProof/>
        </w:rPr>
        <w:t>Prezentul raport se bazează pe programul de lucru privind CVU, adoptat de Comisie la 15 decembrie 2023, ca bază pentru raportarea progreselor înregistrate.</w:t>
      </w:r>
      <w:r w:rsidRPr="00287296">
        <w:rPr>
          <w:noProof/>
          <w:color w:val="000000" w:themeColor="text1"/>
        </w:rPr>
        <w:t xml:space="preserve"> </w:t>
      </w:r>
      <w:r w:rsidRPr="00287296">
        <w:rPr>
          <w:noProof/>
        </w:rPr>
        <w:t>Aspectele legate de guvernanța programului și a proiectului sunt definite în Planul strategic multianual pentru domeniul vamal (PSM-V).</w:t>
      </w:r>
      <w:r w:rsidRPr="00287296">
        <w:rPr>
          <w:noProof/>
          <w:color w:val="000000"/>
        </w:rPr>
        <w:t xml:space="preserve"> </w:t>
      </w:r>
      <w:r w:rsidRPr="00287296">
        <w:rPr>
          <w:b/>
          <w:noProof/>
          <w:color w:val="000000"/>
        </w:rPr>
        <w:t xml:space="preserve">Raportul </w:t>
      </w:r>
      <w:r w:rsidRPr="00287296">
        <w:rPr>
          <w:b/>
          <w:noProof/>
        </w:rPr>
        <w:t>se referă la progresele înregistrate de-a lungul anilor pentru a realiza o vamă complet digitală în Uniunea Europeană în 2025, an care marchează ultimul an de punere în aplicare a CVU.</w:t>
      </w:r>
      <w:r w:rsidRPr="00287296">
        <w:rPr>
          <w:noProof/>
          <w:color w:val="000000" w:themeColor="text1"/>
        </w:rPr>
        <w:t xml:space="preserve"> </w:t>
      </w:r>
    </w:p>
    <w:p w14:paraId="5C860ABB" w14:textId="77777777" w:rsidR="00447E31" w:rsidRPr="00287296" w:rsidRDefault="00972E59" w:rsidP="00447E31">
      <w:pPr>
        <w:autoSpaceDE w:val="0"/>
        <w:autoSpaceDN w:val="0"/>
        <w:adjustRightInd w:val="0"/>
        <w:rPr>
          <w:rFonts w:eastAsiaTheme="minorEastAsia"/>
          <w:noProof/>
          <w:color w:val="000000"/>
        </w:rPr>
      </w:pPr>
      <w:r w:rsidRPr="00287296">
        <w:rPr>
          <w:noProof/>
        </w:rPr>
        <w:t xml:space="preserve">Deși CVU stabilește temeiul juridic pentru un cadru vamal complet digital și armonizat în întreaga Uniune Europeană și la frontierele sale externe, punerea sa în aplicare deplină și uniformă în toate domeniile vamale și în toate statele membre reprezintă o </w:t>
      </w:r>
      <w:r w:rsidRPr="00287296">
        <w:rPr>
          <w:b/>
          <w:noProof/>
        </w:rPr>
        <w:t>condiție prealabilă pentru buna funcționare a uniunii vamale și asigură fundamentele pentru următoarea etapă a reformei vamale</w:t>
      </w:r>
      <w:r w:rsidRPr="00287296">
        <w:rPr>
          <w:noProof/>
        </w:rPr>
        <w:t xml:space="preserve">. </w:t>
      </w:r>
      <w:r w:rsidRPr="00287296">
        <w:rPr>
          <w:noProof/>
          <w:color w:val="000000" w:themeColor="text1"/>
        </w:rPr>
        <w:t xml:space="preserve">Prin urmare, este esențial ca toate statele membre să își finalizeze cota de punere în aplicare a actualului CVU pentru a se asigura că operatorii economici și comercianții beneficiază pe deplin de acesta înainte de a trece la reforma vamală a UE. </w:t>
      </w:r>
      <w:r w:rsidRPr="00287296">
        <w:rPr>
          <w:noProof/>
          <w:color w:val="000000"/>
        </w:rPr>
        <w:t>Comisia a adoptat, la 17 mai 2023, o propunere de reformă cuprinzătoare a uniunii vamale, inclusiv un nou CVU, care marchează o transformare semnificativă a cadrului vamal al UE</w:t>
      </w:r>
      <w:r w:rsidRPr="00287296">
        <w:rPr>
          <w:rStyle w:val="FootnoteReference"/>
          <w:rFonts w:eastAsiaTheme="minorEastAsia"/>
          <w:noProof/>
          <w:color w:val="000000"/>
        </w:rPr>
        <w:footnoteReference w:id="7"/>
      </w:r>
      <w:r w:rsidRPr="00287296">
        <w:rPr>
          <w:noProof/>
        </w:rPr>
        <w:t>.</w:t>
      </w:r>
      <w:r w:rsidRPr="00287296">
        <w:rPr>
          <w:noProof/>
          <w:color w:val="000000"/>
        </w:rPr>
        <w:t xml:space="preserve"> La 26 martie 2026, Parlamentul European și Consiliul au ajuns la un acord politic în cadrul trilogului cu privire la propunerea Comisiei privind cea mai ambițioasă reformă a normelor vamale ale UE din 1968 și până în prezent. Acum, se preconizează că proiectul de text va fi revizuit de experții juriști-lingviști și apoi aprobat de Consiliu și de Parlamentul European în vederea publicării în </w:t>
      </w:r>
      <w:r w:rsidRPr="00287296">
        <w:rPr>
          <w:i/>
          <w:iCs/>
          <w:noProof/>
          <w:color w:val="000000"/>
        </w:rPr>
        <w:t>Jurnalul Oficial al Uniunii Europene</w:t>
      </w:r>
      <w:r w:rsidRPr="00287296">
        <w:rPr>
          <w:noProof/>
          <w:color w:val="000000"/>
        </w:rPr>
        <w:t xml:space="preserve"> până în noiembrie 2026. </w:t>
      </w:r>
    </w:p>
    <w:p w14:paraId="71385AE7" w14:textId="2EED3138" w:rsidR="00447E31" w:rsidRPr="00287296" w:rsidRDefault="00447E31" w:rsidP="00447E31">
      <w:pPr>
        <w:autoSpaceDE w:val="0"/>
        <w:autoSpaceDN w:val="0"/>
        <w:adjustRightInd w:val="0"/>
        <w:rPr>
          <w:rFonts w:eastAsiaTheme="minorEastAsia"/>
          <w:noProof/>
          <w:color w:val="000000"/>
        </w:rPr>
      </w:pPr>
      <w:r w:rsidRPr="00287296">
        <w:rPr>
          <w:noProof/>
          <w:color w:val="000000"/>
        </w:rPr>
        <w:t xml:space="preserve">Reforma vamală este structurată în jurul a trei piloni principali: </w:t>
      </w:r>
    </w:p>
    <w:p w14:paraId="1A045631" w14:textId="77777777" w:rsidR="00447E31" w:rsidRPr="00287296" w:rsidRDefault="00447E31" w:rsidP="00447E31">
      <w:pPr>
        <w:pStyle w:val="ListParagraph"/>
        <w:numPr>
          <w:ilvl w:val="0"/>
          <w:numId w:val="33"/>
        </w:numPr>
        <w:autoSpaceDE w:val="0"/>
        <w:autoSpaceDN w:val="0"/>
        <w:adjustRightInd w:val="0"/>
        <w:ind w:left="714" w:hanging="357"/>
        <w:contextualSpacing w:val="0"/>
        <w:rPr>
          <w:rFonts w:eastAsiaTheme="minorEastAsia"/>
          <w:noProof/>
          <w:color w:val="000000"/>
        </w:rPr>
      </w:pPr>
      <w:r w:rsidRPr="00287296">
        <w:rPr>
          <w:b/>
          <w:noProof/>
          <w:color w:val="000000"/>
        </w:rPr>
        <w:t>o gestionare mai inteligentă a riscurilor și controale vamale mai inteligente prin crearea unei Autorități vamale a UE și a Platformei de date vamale a UE</w:t>
      </w:r>
      <w:r w:rsidRPr="00287296">
        <w:rPr>
          <w:noProof/>
          <w:color w:val="000000"/>
          <w:sz w:val="24"/>
        </w:rPr>
        <w:t xml:space="preserve">: </w:t>
      </w:r>
      <w:r w:rsidRPr="00287296">
        <w:rPr>
          <w:noProof/>
          <w:color w:val="000000"/>
        </w:rPr>
        <w:t xml:space="preserve">aceasta va digitaliza și va simplifica procedurile, va reduce costurile și birocrația, va promova o abordare mai uniformă la frontierele externe și va proteja mai bine piața unică printr-o gestionare a riscurilor și o asigurare a respectării normelor îmbunătățite și bazate pe date; </w:t>
      </w:r>
    </w:p>
    <w:p w14:paraId="336B5C76" w14:textId="77777777" w:rsidR="00447E31" w:rsidRPr="00287296" w:rsidRDefault="00447E31" w:rsidP="00447E31">
      <w:pPr>
        <w:pStyle w:val="ListParagraph"/>
        <w:numPr>
          <w:ilvl w:val="0"/>
          <w:numId w:val="33"/>
        </w:numPr>
        <w:autoSpaceDE w:val="0"/>
        <w:autoSpaceDN w:val="0"/>
        <w:adjustRightInd w:val="0"/>
        <w:ind w:left="714" w:hanging="357"/>
        <w:contextualSpacing w:val="0"/>
        <w:rPr>
          <w:rFonts w:eastAsiaTheme="minorEastAsia"/>
          <w:noProof/>
          <w:color w:val="000000"/>
        </w:rPr>
      </w:pPr>
      <w:r w:rsidRPr="00287296">
        <w:rPr>
          <w:b/>
          <w:noProof/>
          <w:color w:val="000000"/>
        </w:rPr>
        <w:t>un parteneriat mai solid cu întreprinderile</w:t>
      </w:r>
      <w:r w:rsidRPr="00287296">
        <w:rPr>
          <w:noProof/>
          <w:color w:val="000000"/>
        </w:rPr>
        <w:t xml:space="preserve">: un nou parteneriat cu operatorii comerciali, bazat pe procese transparente, care va permite ca fluxurile comerciale conforme să funcționeze fără o interacțiune oficială între autoritățile vamale și va reduce sarcina administrativă aferentă; </w:t>
      </w:r>
    </w:p>
    <w:p w14:paraId="38C6D95C" w14:textId="77777777" w:rsidR="00447E31" w:rsidRPr="00287296" w:rsidRDefault="00447E31" w:rsidP="00447E31">
      <w:pPr>
        <w:pStyle w:val="ListParagraph"/>
        <w:numPr>
          <w:ilvl w:val="0"/>
          <w:numId w:val="33"/>
        </w:numPr>
        <w:autoSpaceDE w:val="0"/>
        <w:autoSpaceDN w:val="0"/>
        <w:adjustRightInd w:val="0"/>
        <w:ind w:left="714" w:hanging="357"/>
        <w:contextualSpacing w:val="0"/>
        <w:rPr>
          <w:rFonts w:eastAsiaTheme="minorEastAsia"/>
          <w:noProof/>
          <w:color w:val="000000"/>
        </w:rPr>
      </w:pPr>
      <w:r w:rsidRPr="00287296">
        <w:rPr>
          <w:b/>
          <w:noProof/>
          <w:color w:val="000000"/>
        </w:rPr>
        <w:t>un cadru modern pentru comerțul electronic</w:t>
      </w:r>
      <w:r w:rsidRPr="00287296">
        <w:rPr>
          <w:noProof/>
          <w:color w:val="000000"/>
        </w:rPr>
        <w:t>: un regim vamal de comerț electronic adaptat, care va face din platformele online actori-cheie în asigurarea faptului că bunurile vândute online direct consumatorilor din UE respectă toate obligațiile vamale.</w:t>
      </w:r>
    </w:p>
    <w:p w14:paraId="3F8D64A1" w14:textId="77777777" w:rsidR="00447E31" w:rsidRPr="00287296" w:rsidRDefault="00447E31" w:rsidP="00447E31">
      <w:pPr>
        <w:pStyle w:val="NormalWeb"/>
        <w:jc w:val="both"/>
        <w:rPr>
          <w:noProof/>
          <w:color w:val="000000"/>
          <w:sz w:val="22"/>
          <w:szCs w:val="22"/>
        </w:rPr>
      </w:pPr>
      <w:r w:rsidRPr="00287296">
        <w:rPr>
          <w:noProof/>
          <w:color w:val="000000"/>
          <w:sz w:val="22"/>
        </w:rPr>
        <w:t xml:space="preserve">Vămile joacă un rol vital în menținerea siguranței pieței unice și a cetățenilor săi. Odată cu reforma vamală, autoritățile vamale europene vor fi în măsură să se adapteze la peisajul în schimbare rapidă al comerțului internațional. În acest context, reforma introduce mai multe măsuri specifice pentru a aborda creșterea rapidă a comerțului electronic. Între timp, </w:t>
      </w:r>
      <w:r w:rsidRPr="00287296">
        <w:rPr>
          <w:b/>
          <w:noProof/>
          <w:color w:val="000000"/>
          <w:sz w:val="22"/>
        </w:rPr>
        <w:t>ca soluție temporară</w:t>
      </w:r>
      <w:r w:rsidRPr="00287296">
        <w:rPr>
          <w:noProof/>
          <w:color w:val="000000"/>
          <w:sz w:val="22"/>
        </w:rPr>
        <w:t xml:space="preserve">, Comisia și statele membre au convenit, în noiembrie 2025, să elimine scutirea de taxe care era în vigoare până în prezent pentru coletele cu o valoare mai mică de 150 EUR și să </w:t>
      </w:r>
      <w:hyperlink r:id="rId18" w:tgtFrame="_blank" w:history="1">
        <w:r w:rsidRPr="00287296">
          <w:rPr>
            <w:noProof/>
            <w:color w:val="000000"/>
            <w:sz w:val="22"/>
          </w:rPr>
          <w:t xml:space="preserve">introducă o taxă de 3 EUR </w:t>
        </w:r>
      </w:hyperlink>
      <w:r w:rsidRPr="00287296">
        <w:rPr>
          <w:noProof/>
          <w:color w:val="000000"/>
          <w:sz w:val="22"/>
        </w:rPr>
        <w:t xml:space="preserve">pentru aceste colete, începând cu 1 iulie 2026. Eliminarea pragului urmărește să asigure condiții de concurență echitabile între vânzările prin comerț electronic și comerțul tradițional cu amănuntul, restabilind echitatea și menținând în același timp opțiunile pentru consumatori.  În plus, odată cu acordul din cadrul trilogului din 26 martie, se introduce o </w:t>
      </w:r>
      <w:r w:rsidRPr="00287296">
        <w:rPr>
          <w:b/>
          <w:noProof/>
          <w:color w:val="000000"/>
          <w:sz w:val="22"/>
        </w:rPr>
        <w:t xml:space="preserve">taxă de manipulare </w:t>
      </w:r>
      <w:r w:rsidRPr="00287296">
        <w:rPr>
          <w:noProof/>
          <w:color w:val="000000"/>
          <w:sz w:val="22"/>
        </w:rPr>
        <w:t xml:space="preserve">pentru mărfurile cu valoare scăzută importate în UE, pentru a compensa creșterea costurilor pentru autoritățile vamale. Taxa va fi introdusă cel târziu la 1 noiembrie 2026. Odată ce Platforma de date vamale a UE va fi pe deplin operațională, se vor aplica taxele vamale normale. </w:t>
      </w:r>
    </w:p>
    <w:p w14:paraId="446D30C7" w14:textId="357B4A4D" w:rsidR="00A60B00" w:rsidRPr="00287296" w:rsidRDefault="00447E31" w:rsidP="00447E31">
      <w:pPr>
        <w:pStyle w:val="NormalWeb"/>
        <w:jc w:val="both"/>
        <w:rPr>
          <w:noProof/>
          <w:color w:val="000000"/>
          <w:sz w:val="22"/>
          <w:szCs w:val="22"/>
        </w:rPr>
      </w:pPr>
      <w:r w:rsidRPr="00287296">
        <w:rPr>
          <w:noProof/>
          <w:sz w:val="22"/>
        </w:rPr>
        <w:t xml:space="preserve">Ar trebui remarcat faptul că, în această etapă, cu toată atenția politică acordată reformei vamale și comerțului electronic, </w:t>
      </w:r>
      <w:r w:rsidRPr="00287296">
        <w:rPr>
          <w:b/>
          <w:noProof/>
          <w:sz w:val="22"/>
        </w:rPr>
        <w:t>există riscul ca întârzierile în punerea în aplicare digitală a CVU să fie trecute cu vederea ca simple întârzieri tehnice</w:t>
      </w:r>
      <w:r w:rsidRPr="00287296">
        <w:rPr>
          <w:noProof/>
          <w:sz w:val="22"/>
        </w:rPr>
        <w:t>, în timp ce consecințele sistemice ale acestor întârzieri ar putea fi grave pentru UE. Funcționarea defectuoasă sau implementarea doar parțială a sistemelor de export/import ar putea duce la congestionare la principalele puncte de ieșire sau de intrare, creând proteste, deficiențe de supraveghere și întârzieri ale lanțului de aprovizionare. În plus, datele aliniate greșit ar putea conduce la punerea în liberă circulație a bunurilor cu risc ridicat (produse cu dublă utilizare, bunuri sancționate, importuri subevaluate) înainte de efectuarea unei analize complete a riscurilor, inclusiv prin limitarea capacității Comisiei de a detecta problemele și de a elabora o strategie de reacție în timp util.</w:t>
      </w:r>
    </w:p>
    <w:p w14:paraId="287E46BA" w14:textId="0A6CBE5D" w:rsidR="00A60B00" w:rsidRPr="00287296" w:rsidRDefault="00A60B00" w:rsidP="00A60B00">
      <w:pPr>
        <w:autoSpaceDE w:val="0"/>
        <w:autoSpaceDN w:val="0"/>
        <w:adjustRightInd w:val="0"/>
        <w:rPr>
          <w:rFonts w:eastAsiaTheme="minorEastAsia"/>
          <w:noProof/>
          <w:color w:val="000000" w:themeColor="text1"/>
        </w:rPr>
      </w:pPr>
      <w:r w:rsidRPr="00287296">
        <w:rPr>
          <w:b/>
          <w:noProof/>
          <w:color w:val="000000" w:themeColor="text1"/>
        </w:rPr>
        <w:t>Finalizarea la timp a programului digital al CVU este o prioritate importantă pentru a materializa beneficiile introduse pentru comercianți în CVU</w:t>
      </w:r>
      <w:r w:rsidRPr="00287296">
        <w:rPr>
          <w:noProof/>
          <w:color w:val="000000" w:themeColor="text1"/>
        </w:rPr>
        <w:t xml:space="preserve">, de exemplu prin armonizarea în continuare a proceselor, prin digitalizare din faza de proiectare, susținută de un model de date vamale al UE aliniat și integrat la nivel internațional, precum și prin simplificări ample pentru comercianții de încredere. Finalizarea implementării digitale a CVU este, în acest sens, esențială pentru a sprijini și a contribui la reforma vamală și la dezvoltarea viitoarei Platforme de date vamale a UE, astfel încât să se asigure că simplificările semnificative promise de reforma vamală vor avea o bază solidă de armonizare și digitalizare. </w:t>
      </w:r>
    </w:p>
    <w:p w14:paraId="35A02679" w14:textId="77777777" w:rsidR="00F51917" w:rsidRPr="00287296" w:rsidRDefault="00F51917" w:rsidP="00A60B00">
      <w:pPr>
        <w:autoSpaceDE w:val="0"/>
        <w:autoSpaceDN w:val="0"/>
        <w:adjustRightInd w:val="0"/>
        <w:rPr>
          <w:rFonts w:eastAsiaTheme="minorEastAsia"/>
          <w:noProof/>
          <w:color w:val="000000" w:themeColor="text1"/>
        </w:rPr>
      </w:pPr>
    </w:p>
    <w:p w14:paraId="2D7DB798" w14:textId="13D55443" w:rsidR="007C4CBC" w:rsidRPr="00287296" w:rsidRDefault="007C4CBC" w:rsidP="007C4CBC">
      <w:pPr>
        <w:pStyle w:val="Heading1"/>
        <w:keepLines w:val="0"/>
        <w:numPr>
          <w:ilvl w:val="0"/>
          <w:numId w:val="5"/>
        </w:numPr>
        <w:spacing w:after="240"/>
        <w:ind w:left="567" w:hanging="567"/>
        <w:jc w:val="left"/>
        <w:rPr>
          <w:rFonts w:ascii="Times New Roman" w:eastAsia="Times New Roman" w:hAnsi="Times New Roman" w:cs="Times New Roman"/>
          <w:noProof/>
        </w:rPr>
      </w:pPr>
      <w:bookmarkStart w:id="5" w:name="_Toc52475150"/>
      <w:bookmarkStart w:id="6" w:name="_Ref73536869"/>
      <w:bookmarkStart w:id="7" w:name="_Ref73536875"/>
      <w:bookmarkStart w:id="8" w:name="_Ref73621895"/>
      <w:bookmarkStart w:id="9" w:name="_Ref73621922"/>
      <w:bookmarkStart w:id="10" w:name="_Ref73621936"/>
      <w:bookmarkStart w:id="11" w:name="_Ref137491449"/>
      <w:bookmarkStart w:id="12" w:name="_Toc234412915"/>
      <w:r w:rsidRPr="00287296">
        <w:rPr>
          <w:rFonts w:ascii="Times New Roman" w:hAnsi="Times New Roman"/>
          <w:noProof/>
        </w:rPr>
        <w:t>Rezumat</w:t>
      </w:r>
      <w:bookmarkEnd w:id="5"/>
      <w:bookmarkEnd w:id="6"/>
      <w:bookmarkEnd w:id="7"/>
      <w:bookmarkEnd w:id="8"/>
      <w:bookmarkEnd w:id="9"/>
      <w:bookmarkEnd w:id="10"/>
      <w:bookmarkEnd w:id="11"/>
      <w:bookmarkEnd w:id="12"/>
    </w:p>
    <w:p w14:paraId="7DE6303E" w14:textId="74E829B3" w:rsidR="00FA4A06" w:rsidRPr="00287296" w:rsidRDefault="007C4CBC" w:rsidP="00FA4A06">
      <w:pPr>
        <w:autoSpaceDE w:val="0"/>
        <w:autoSpaceDN w:val="0"/>
        <w:adjustRightInd w:val="0"/>
        <w:rPr>
          <w:rFonts w:eastAsia="Arial"/>
          <w:noProof/>
        </w:rPr>
      </w:pPr>
      <w:r w:rsidRPr="00287296">
        <w:rPr>
          <w:b/>
          <w:noProof/>
        </w:rPr>
        <w:t>Punerea în aplicare a CVU a ajuns în ultimul an decisiv</w:t>
      </w:r>
      <w:r w:rsidRPr="00287296">
        <w:rPr>
          <w:noProof/>
        </w:rPr>
        <w:t xml:space="preserve">. De la adoptarea programului de lucru pentru CVU în 2014, efortul colectiv al Comisiei, al statelor membre și al operatorilor economici a avut un rol esențial în realizarea de progrese către un mediu vamal complet digital. Până la începutul anului 2025, 70 % din programul de lucru digital fusese finalizat. Pe parcursul anului 2025, procesul de punere în aplicare a fost marcat de progrese semnificative și au fost realizate mai multe etape importante atât în cadrul sistemelor transeuropene, cât și în cadrul sistemelor naționale, ceea ce s-a reflectat într-o tranziție constantă către un peisaj de punere în aplicare în mare parte „verde” în toate statele membre. Prezentul raport demonstrează că </w:t>
      </w:r>
      <w:r w:rsidRPr="00287296">
        <w:rPr>
          <w:b/>
          <w:noProof/>
        </w:rPr>
        <w:t>implementarea digitală a CVU a fost aproape finalizată până la sfârșitul anului 2025</w:t>
      </w:r>
      <w:r w:rsidRPr="00287296">
        <w:rPr>
          <w:noProof/>
        </w:rPr>
        <w:t xml:space="preserve">, astfel cum este reprezentată vizual în figura 1. Proiectele marcate cu verde sunt finalizate; proiectele marcate cu portocaliu indică zonele în care mai puțin de 90 % dintre statele membre sunt pregătite, iar cele marcate cu galben indică zonele în care între 90 % și 99 % dintre statele membre sunt pregătite.  </w:t>
      </w:r>
    </w:p>
    <w:p w14:paraId="6613131D" w14:textId="77777777" w:rsidR="00095608" w:rsidRPr="00287296" w:rsidRDefault="00095608" w:rsidP="00A47410">
      <w:pPr>
        <w:autoSpaceDE w:val="0"/>
        <w:autoSpaceDN w:val="0"/>
        <w:adjustRightInd w:val="0"/>
        <w:rPr>
          <w:noProof/>
        </w:rPr>
      </w:pPr>
    </w:p>
    <w:p w14:paraId="6925773D" w14:textId="6936CD1D" w:rsidR="00095608" w:rsidRPr="00287296" w:rsidRDefault="00287296" w:rsidP="00A47410">
      <w:pPr>
        <w:autoSpaceDE w:val="0"/>
        <w:autoSpaceDN w:val="0"/>
        <w:adjustRightInd w:val="0"/>
        <w:rPr>
          <w:noProof/>
        </w:rPr>
      </w:pPr>
      <w:r w:rsidRPr="00287296">
        <w:rPr>
          <w:noProof/>
          <w:lang w:val="en-GB" w:eastAsia="en-GB"/>
        </w:rPr>
        <w:drawing>
          <wp:inline distT="0" distB="0" distL="0" distR="0" wp14:anchorId="728D8F78" wp14:editId="2EDA3FF8">
            <wp:extent cx="5759450" cy="3241040"/>
            <wp:effectExtent l="0" t="0" r="0" b="0"/>
            <wp:docPr id="332590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3241040"/>
                    </a:xfrm>
                    <a:prstGeom prst="rect">
                      <a:avLst/>
                    </a:prstGeom>
                    <a:noFill/>
                    <a:ln>
                      <a:noFill/>
                    </a:ln>
                  </pic:spPr>
                </pic:pic>
              </a:graphicData>
            </a:graphic>
          </wp:inline>
        </w:drawing>
      </w:r>
    </w:p>
    <w:p w14:paraId="0EAD3F6D" w14:textId="3786A893" w:rsidR="001C73DE" w:rsidRPr="00287296" w:rsidRDefault="001C73DE" w:rsidP="001C73DE">
      <w:pPr>
        <w:jc w:val="center"/>
        <w:rPr>
          <w:noProof/>
        </w:rPr>
      </w:pPr>
      <w:r w:rsidRPr="00287296">
        <w:rPr>
          <w:noProof/>
        </w:rPr>
        <w:t xml:space="preserve">Figura 1 – Prezentare generală a planificării </w:t>
      </w:r>
    </w:p>
    <w:p w14:paraId="6F679FA5" w14:textId="77777777" w:rsidR="00BE3A13" w:rsidRPr="00287296" w:rsidRDefault="00BE3A13" w:rsidP="001C73DE">
      <w:pPr>
        <w:jc w:val="center"/>
        <w:rPr>
          <w:noProof/>
        </w:rPr>
      </w:pPr>
    </w:p>
    <w:p w14:paraId="187821ED" w14:textId="144C9690" w:rsidR="009B38AF" w:rsidRPr="00287296" w:rsidRDefault="00BE3A13" w:rsidP="009B38AF">
      <w:pPr>
        <w:autoSpaceDE w:val="0"/>
        <w:autoSpaceDN w:val="0"/>
        <w:adjustRightInd w:val="0"/>
        <w:rPr>
          <w:noProof/>
        </w:rPr>
      </w:pPr>
      <w:r w:rsidRPr="00287296">
        <w:rPr>
          <w:noProof/>
        </w:rPr>
        <w:t xml:space="preserve">Până în prezent, </w:t>
      </w:r>
      <w:r w:rsidRPr="00287296">
        <w:rPr>
          <w:b/>
          <w:noProof/>
        </w:rPr>
        <w:t>implementarea digitală a Codului vamal al Uniunii (CVU) a fost în cea mai mare parte finalizată</w:t>
      </w:r>
      <w:r w:rsidRPr="00287296">
        <w:rPr>
          <w:noProof/>
        </w:rPr>
        <w:t xml:space="preserve">, marea majoritate a sistemelor CVU fiind în prezent instalate, iar statele membre lucrând într-un mediu digital complet integrat al CVU. </w:t>
      </w:r>
      <w:r w:rsidRPr="00287296">
        <w:rPr>
          <w:b/>
          <w:noProof/>
        </w:rPr>
        <w:t>96 % dintre toate sistemele naționale și 100 % dintre toate sistemele transeuropene centralizate sunt implementate până la sfârșitul anului 2025</w:t>
      </w:r>
      <w:r w:rsidRPr="00287296">
        <w:rPr>
          <w:noProof/>
        </w:rPr>
        <w:t xml:space="preserve">. </w:t>
      </w:r>
      <w:r w:rsidRPr="00287296">
        <w:rPr>
          <w:b/>
          <w:noProof/>
        </w:rPr>
        <w:t>Provocările rămase sunt limitate și specifice anumitor țări și proiecte</w:t>
      </w:r>
      <w:r w:rsidRPr="00287296">
        <w:rPr>
          <w:noProof/>
        </w:rPr>
        <w:t>. Acestea nu se mai referă la arhitectura generală a CVU, ci la întârzieri reziduale sau la aspecte tranzitorii într-un număr mic de state membre. Proiectul privind vămuirea centralizată la import este cel mai important. Alte proiecte care necesită o monitorizare specifică în unele state membre sunt: implementarea sistemului național de depozitare temporară și a sistemului național de import, precum și implementarea componentei naționale pentru gestionarea garanțiilor, a sistemului automatizat de export (neesențial), a noului sistem computerizat de tranzit – faza 5 (neesențial) și faza 6 (în temeiul derogării până la 31 mai 2026) și a dovezii statutului unional – faza 2 (în temeiul derogării până la 1 martie 2027).</w:t>
      </w:r>
    </w:p>
    <w:p w14:paraId="56B12DBC" w14:textId="52A236D0" w:rsidR="00BA6F23" w:rsidRPr="00287296" w:rsidRDefault="00A47410" w:rsidP="004F1F3C">
      <w:pPr>
        <w:autoSpaceDE w:val="0"/>
        <w:autoSpaceDN w:val="0"/>
        <w:adjustRightInd w:val="0"/>
        <w:rPr>
          <w:noProof/>
        </w:rPr>
      </w:pPr>
      <w:r w:rsidRPr="00287296">
        <w:rPr>
          <w:b/>
          <w:noProof/>
        </w:rPr>
        <w:t>Activitățile rămase se referă în principal la finalizarea modernizărilor finale de către unele state membre, la testarea sau validarea prealabilă implementării sistemelor, la tranziția operatorilor economici ai sistemelor recent implementate și la interconexiunile dintre sisteme.</w:t>
      </w:r>
      <w:r w:rsidRPr="00287296">
        <w:rPr>
          <w:noProof/>
        </w:rPr>
        <w:t xml:space="preserve"> În acest context, în 2025, Comisia a adoptat trei decizii de derogare pentru a oferi securitate juridică și a asigura continuitatea activității, în principal pentru a sprijini tranziția operatorilor economici în ceea ce privește prezentarea cerințelor de securitate la frontierele UE în combinație cu tranzitul (ICS2 – versiunea 3 și NCTS – etapa 6) și prezentarea manifestului vamal al mărfurilor ca dovadă a statutului unional (PoUS – etapa 2). Acestea rămân limitate în ceea ce privește domeniul de aplicare și prelungirea calendarului și au fost instituite mecanisme detaliate de monitorizare pentru a urmări îndeaproape progresele înregistrate până la finalizarea lor deplină.</w:t>
      </w:r>
    </w:p>
    <w:p w14:paraId="57679B47" w14:textId="27E9B4ED" w:rsidR="009B38AF" w:rsidRPr="00287296" w:rsidRDefault="00AE04EB" w:rsidP="004F1F3C">
      <w:pPr>
        <w:autoSpaceDE w:val="0"/>
        <w:autoSpaceDN w:val="0"/>
        <w:adjustRightInd w:val="0"/>
        <w:rPr>
          <w:noProof/>
        </w:rPr>
      </w:pPr>
      <w:r w:rsidRPr="00287296">
        <w:rPr>
          <w:noProof/>
        </w:rPr>
        <w:t xml:space="preserve">În plus, </w:t>
      </w:r>
      <w:r w:rsidRPr="00287296">
        <w:rPr>
          <w:b/>
          <w:noProof/>
        </w:rPr>
        <w:t xml:space="preserve">în 2025, Comisia a decis să inițieze acțiuni în justiție împotriva a paisprezece state membre </w:t>
      </w:r>
      <w:r w:rsidRPr="00287296">
        <w:rPr>
          <w:noProof/>
        </w:rPr>
        <w:t xml:space="preserve">în total pentru neîndeplinirea obligațiilor care le revin în temeiul CVU și al actelor de punere în aplicare a acestuia. Acestea se referă la două tipuri principale de neconformitate: prima se referă la implementarea sistemelor digitale vamale (și anume depozitarea temporară pentru transportul aerian, sistemul național de import, sistemul automatizat de export, inclusiv asigurarea pregătirii operaționale și a migrării sistemelor operatorilor economici, care afectează în total zece state membre, iar a doua se referă la transmiterea întregului set de 57 de elemente de date vamale standardizate în formatul necesar prin intermediul sistemului de supraveghere, demers esențial pentru colectarea, monitorizarea și gestionarea riscurilor datelor vamale ale UE, afectând în total treisprezece state membre. </w:t>
      </w:r>
    </w:p>
    <w:p w14:paraId="440D8AF6" w14:textId="77777777" w:rsidR="00E86BEB" w:rsidRPr="00287296" w:rsidRDefault="00E86BEB" w:rsidP="007043C8">
      <w:pPr>
        <w:autoSpaceDE w:val="0"/>
        <w:autoSpaceDN w:val="0"/>
        <w:adjustRightInd w:val="0"/>
        <w:rPr>
          <w:noProof/>
        </w:rPr>
      </w:pPr>
      <w:r w:rsidRPr="00287296">
        <w:rPr>
          <w:b/>
          <w:noProof/>
        </w:rPr>
        <w:t>Activitățile Comisiei în vederea unei combinații de planificare, coordonare, sprijin pentru anumite state membre, monitorizare și asigurare a respectării legislației s-au dovedit a fi eficace.</w:t>
      </w:r>
      <w:r w:rsidRPr="00287296">
        <w:rPr>
          <w:noProof/>
        </w:rPr>
        <w:t xml:space="preserve"> </w:t>
      </w:r>
    </w:p>
    <w:p w14:paraId="0ABB4F18" w14:textId="0C40B8C5" w:rsidR="00697BCC" w:rsidRPr="00287296" w:rsidRDefault="00AE04EB" w:rsidP="004F1F3C">
      <w:pPr>
        <w:autoSpaceDE w:val="0"/>
        <w:autoSpaceDN w:val="0"/>
        <w:adjustRightInd w:val="0"/>
        <w:rPr>
          <w:noProof/>
        </w:rPr>
      </w:pPr>
      <w:r w:rsidRPr="00287296">
        <w:rPr>
          <w:noProof/>
        </w:rPr>
        <w:t xml:space="preserve">Până la sfârșitul anului 2025, majoritatea statelor membre în cauză au reușit să remedieze întârzierile în mod corespunzător. Având în vedere că un set limitat de implementări reziduale se întind până în 2026 și, în câteva cazuri specifice, până în 2027, lacunele rămase sunt clar identificate, încadrate în timp și monitorizate îndeaproape. Acestea fie fac obiectul unor decizii de derogare și/sau fac obiectul unei monitorizări consolidate și, dacă este necesar, fac obiectul unor măsuri sporite de asigurare a respectării legislației. Cu toate acestea, în același timp, dificultățile cu care se confruntă statele membre în punerea în aplicare a proiectelor critice, în special a sistemelor și componentelor naționale, au subliniat </w:t>
      </w:r>
      <w:r w:rsidRPr="00287296">
        <w:rPr>
          <w:b/>
          <w:noProof/>
        </w:rPr>
        <w:t>fragilitatea unei aventuri comune a unei transformări digitale complexe, care implică Comisia, cele 27 de state membre și mii de operatori economici în direcția unui domeniu de aplicare și a unei date de finalizare convenite de comun acord</w:t>
      </w:r>
      <w:r w:rsidRPr="00287296">
        <w:rPr>
          <w:noProof/>
        </w:rPr>
        <w:t xml:space="preserve">.  Aceasta necesită integrarea de noi sisteme în cele existente și interoperabilitatea între diferite domenii, cum ar fi exportul urmat de tranzit. Complexitatea devine și mai critică atunci când se solicită interoperabilitatea cu alte programe digitale de transformare nevamală, cum ar fi mediul aferent ghișeului unic european în domeniul maritim.  </w:t>
      </w:r>
    </w:p>
    <w:p w14:paraId="3E1F5E8E" w14:textId="5FB87FD9" w:rsidR="00972E59" w:rsidRPr="00287296" w:rsidRDefault="00697BCC" w:rsidP="00972E59">
      <w:pPr>
        <w:spacing w:beforeAutospacing="1"/>
        <w:rPr>
          <w:rFonts w:eastAsia="Arial"/>
          <w:noProof/>
        </w:rPr>
      </w:pPr>
      <w:r w:rsidRPr="00287296">
        <w:rPr>
          <w:b/>
          <w:noProof/>
        </w:rPr>
        <w:t>Analizând retrospectiv experiențele generale în ceea ce privește transformarea digitală și punerea în aplicare a programului de lucru privind CVU pe o perioadă de 10 ani, a fost identificat un model clar. Statele membre au subliniat că cele mai importante dificultăți cu care s-au confruntat pentru a realiza o finalizare cu succes au fost</w:t>
      </w:r>
      <w:r w:rsidRPr="00287296">
        <w:rPr>
          <w:noProof/>
        </w:rPr>
        <w:t xml:space="preserve">: (1) structuri de guvernanță care să permită luarea deciziilor în timp util, (2) susținerea implicării părților interesate și (3) definirea și menținerea unui domeniu de aplicare clar. </w:t>
      </w:r>
    </w:p>
    <w:p w14:paraId="6073E319" w14:textId="6ECB2723" w:rsidR="00972E59" w:rsidRPr="00287296" w:rsidRDefault="00FA4A06" w:rsidP="00972E59">
      <w:pPr>
        <w:rPr>
          <w:rFonts w:eastAsia="Arial"/>
          <w:b/>
          <w:bCs/>
          <w:noProof/>
        </w:rPr>
      </w:pPr>
      <w:r w:rsidRPr="00287296">
        <w:rPr>
          <w:b/>
          <w:noProof/>
        </w:rPr>
        <w:t>În ansamblu, termenul de la sfârșitul anului 2025 a marcat închiderea oficială a implementării digitale a CVU.</w:t>
      </w:r>
      <w:r w:rsidRPr="00287296">
        <w:rPr>
          <w:noProof/>
        </w:rPr>
        <w:t xml:space="preserve"> </w:t>
      </w:r>
      <w:r w:rsidRPr="00287296">
        <w:rPr>
          <w:b/>
          <w:noProof/>
        </w:rPr>
        <w:t>Având în vedere că, în prezent, cadrul digital de bază din cadrul CVU este operațional la nivelul UE, a fost raportată o realizare majoră care va consolida controlul frontierelor externe ale UE și al fluxurilor comerciale într-o perioadă de turbulențe geopolitice și geoeconomice majore.</w:t>
      </w:r>
      <w:r w:rsidRPr="00287296">
        <w:rPr>
          <w:noProof/>
        </w:rPr>
        <w:t xml:space="preserve"> </w:t>
      </w:r>
      <w:r w:rsidRPr="00287296">
        <w:rPr>
          <w:b/>
          <w:noProof/>
        </w:rPr>
        <w:t>Uniunea vamală este acum în măsură să treacă de la tranziție și livrare la consolidare și stabilizare, CVU oferind o bază solidă și credibilă pentru viitoarea reformă vamală.</w:t>
      </w:r>
    </w:p>
    <w:p w14:paraId="23FA2C9F" w14:textId="13F22D1F" w:rsidR="0084206A" w:rsidRPr="00287296" w:rsidRDefault="08A656C1" w:rsidP="7B8E4445">
      <w:pPr>
        <w:pStyle w:val="Heading1"/>
        <w:keepLines w:val="0"/>
        <w:numPr>
          <w:ilvl w:val="0"/>
          <w:numId w:val="5"/>
        </w:numPr>
        <w:spacing w:after="240"/>
        <w:ind w:left="567" w:hanging="567"/>
        <w:jc w:val="left"/>
        <w:rPr>
          <w:rFonts w:ascii="Times New Roman" w:eastAsia="Times New Roman" w:hAnsi="Times New Roman" w:cs="Times New Roman"/>
          <w:noProof/>
        </w:rPr>
      </w:pPr>
      <w:bookmarkStart w:id="13" w:name="_Toc168222736"/>
      <w:bookmarkStart w:id="14" w:name="_Toc234412916"/>
      <w:bookmarkEnd w:id="13"/>
      <w:r w:rsidRPr="00287296">
        <w:rPr>
          <w:rFonts w:ascii="Times New Roman" w:hAnsi="Times New Roman"/>
          <w:noProof/>
        </w:rPr>
        <w:t>Conținutul raportului</w:t>
      </w:r>
      <w:bookmarkEnd w:id="14"/>
    </w:p>
    <w:p w14:paraId="0E847D65" w14:textId="4FC3F8E6" w:rsidR="00A940DE" w:rsidRPr="00287296" w:rsidRDefault="00A940DE" w:rsidP="703B235F">
      <w:pPr>
        <w:widowControl w:val="0"/>
        <w:autoSpaceDE w:val="0"/>
        <w:autoSpaceDN w:val="0"/>
        <w:adjustRightInd w:val="0"/>
        <w:rPr>
          <w:noProof/>
        </w:rPr>
      </w:pPr>
      <w:r w:rsidRPr="00287296">
        <w:rPr>
          <w:noProof/>
        </w:rPr>
        <w:t>Proiectele enumerate în programul de lucru privind CVU pot fi împărțite în trei categorii de sisteme, pe baza definițiilor prevăzute în IRTA</w:t>
      </w:r>
      <w:r w:rsidRPr="00287296">
        <w:rPr>
          <w:rStyle w:val="FootnoteReference"/>
          <w:noProof/>
          <w:lang w:eastAsia="en-GB"/>
        </w:rPr>
        <w:footnoteReference w:id="8"/>
      </w:r>
      <w:r w:rsidRPr="00287296">
        <w:rPr>
          <w:noProof/>
        </w:rPr>
        <w:t xml:space="preserve">: </w:t>
      </w:r>
    </w:p>
    <w:p w14:paraId="0BCB3EA5" w14:textId="5E22710C" w:rsidR="00A940DE" w:rsidRPr="00287296" w:rsidRDefault="00DD5B30" w:rsidP="703B235F">
      <w:pPr>
        <w:widowControl w:val="0"/>
        <w:numPr>
          <w:ilvl w:val="0"/>
          <w:numId w:val="10"/>
        </w:numPr>
        <w:autoSpaceDE w:val="0"/>
        <w:autoSpaceDN w:val="0"/>
        <w:adjustRightInd w:val="0"/>
        <w:ind w:left="851" w:hanging="491"/>
        <w:contextualSpacing/>
        <w:rPr>
          <w:noProof/>
        </w:rPr>
      </w:pPr>
      <w:r w:rsidRPr="00287296">
        <w:rPr>
          <w:b/>
          <w:noProof/>
        </w:rPr>
        <w:t xml:space="preserve">Sisteme centrale transeuropene </w:t>
      </w:r>
      <w:r w:rsidRPr="00287296">
        <w:rPr>
          <w:noProof/>
        </w:rPr>
        <w:t>care urmează să fie dezvoltate sau modernizate de Comisie (adesea fiind nevoie, de asemenea, ca statele membre să dezvolte sau să modernizeze sistemele naționale);</w:t>
      </w:r>
    </w:p>
    <w:p w14:paraId="0F2F0734" w14:textId="115E1E62" w:rsidR="00A940DE" w:rsidRPr="00287296" w:rsidRDefault="00DD5B30" w:rsidP="703B235F">
      <w:pPr>
        <w:widowControl w:val="0"/>
        <w:numPr>
          <w:ilvl w:val="0"/>
          <w:numId w:val="10"/>
        </w:numPr>
        <w:autoSpaceDE w:val="0"/>
        <w:autoSpaceDN w:val="0"/>
        <w:adjustRightInd w:val="0"/>
        <w:ind w:left="851" w:hanging="491"/>
        <w:contextualSpacing/>
        <w:rPr>
          <w:noProof/>
        </w:rPr>
      </w:pPr>
      <w:r w:rsidRPr="00287296">
        <w:rPr>
          <w:b/>
          <w:noProof/>
        </w:rPr>
        <w:t xml:space="preserve">Sisteme transeuropene descentralizate </w:t>
      </w:r>
      <w:r w:rsidRPr="00287296">
        <w:rPr>
          <w:noProof/>
        </w:rPr>
        <w:t>care trebuie să fie dezvoltate sau modernizate de Comisie, dar care au o componentă națională majoră ce trebuie implementată de statele membre;</w:t>
      </w:r>
    </w:p>
    <w:p w14:paraId="0B7BC8CD" w14:textId="087CF5B1" w:rsidR="00C41DF5" w:rsidRPr="00287296" w:rsidRDefault="00DD5B30" w:rsidP="703B235F">
      <w:pPr>
        <w:widowControl w:val="0"/>
        <w:numPr>
          <w:ilvl w:val="0"/>
          <w:numId w:val="10"/>
        </w:numPr>
        <w:autoSpaceDE w:val="0"/>
        <w:autoSpaceDN w:val="0"/>
        <w:adjustRightInd w:val="0"/>
        <w:ind w:left="851" w:hanging="491"/>
        <w:rPr>
          <w:noProof/>
        </w:rPr>
      </w:pPr>
      <w:r w:rsidRPr="00287296">
        <w:rPr>
          <w:b/>
          <w:noProof/>
        </w:rPr>
        <w:t xml:space="preserve">Sisteme naționale </w:t>
      </w:r>
      <w:r w:rsidRPr="00287296">
        <w:rPr>
          <w:noProof/>
        </w:rPr>
        <w:t xml:space="preserve">care trebuie să fie dezvoltate sau modernizate numai de statele membre. </w:t>
      </w:r>
    </w:p>
    <w:p w14:paraId="0E8C44BA" w14:textId="63981DAE" w:rsidR="009B4BC8" w:rsidRPr="00287296" w:rsidRDefault="0061782F" w:rsidP="003029EE">
      <w:pPr>
        <w:widowControl w:val="0"/>
        <w:autoSpaceDE w:val="0"/>
        <w:autoSpaceDN w:val="0"/>
        <w:adjustRightInd w:val="0"/>
        <w:rPr>
          <w:noProof/>
        </w:rPr>
      </w:pPr>
      <w:r w:rsidRPr="00287296">
        <w:rPr>
          <w:noProof/>
        </w:rPr>
        <w:t xml:space="preserve">Prezentul raport începe cu explicarea metodei de elaborare a raportului și a surselor utilizate (secțiunea 2) și apoi acoperă în mod sintetic responsabilitățile pentru sistemele electronice din cadrul CVU (secțiunea 4). În plus, acesta conține o prezentare generală a diferitelor proiecte și a progreselor înregistrate de acestea (secțiunea 5) și evidențiază, de asemenea, riscurile și măsurile de atenuare (secțiunea 6). </w:t>
      </w:r>
    </w:p>
    <w:p w14:paraId="158D9469" w14:textId="3B627C4E" w:rsidR="007F6AB0" w:rsidRPr="00287296" w:rsidRDefault="007F6AB0" w:rsidP="703B235F">
      <w:pPr>
        <w:autoSpaceDE w:val="0"/>
        <w:autoSpaceDN w:val="0"/>
        <w:adjustRightInd w:val="0"/>
        <w:rPr>
          <w:noProof/>
        </w:rPr>
      </w:pPr>
      <w:r w:rsidRPr="00287296">
        <w:rPr>
          <w:noProof/>
        </w:rPr>
        <w:t xml:space="preserve">Prezentul raport este </w:t>
      </w:r>
      <w:r w:rsidRPr="00287296">
        <w:rPr>
          <w:b/>
          <w:noProof/>
        </w:rPr>
        <w:t>însoțit de un document de lucru al serviciilor Comisiei</w:t>
      </w:r>
      <w:r w:rsidRPr="00287296">
        <w:rPr>
          <w:rStyle w:val="FootnoteReference"/>
          <w:noProof/>
        </w:rPr>
        <w:footnoteReference w:id="9"/>
      </w:r>
      <w:r w:rsidRPr="00287296">
        <w:rPr>
          <w:noProof/>
        </w:rPr>
        <w:t>, publicat împreună cu acesta, care conține informații detaliate privind planificarea și progresele înregistrate în cadrul diferitelor proiecte, astfel cum au fost raportate de statele membre până la finalul lui iunie 2025. Această activitate a avut loc cu sprijinul unui contractant extern. Cele mai recente actualizări din partea statelor membre au fost abordate în principal în raport.</w:t>
      </w:r>
    </w:p>
    <w:p w14:paraId="7782C7EE" w14:textId="3DEFD585" w:rsidR="00203651" w:rsidRPr="00287296" w:rsidRDefault="005B6A3C" w:rsidP="703B235F">
      <w:pPr>
        <w:autoSpaceDE w:val="0"/>
        <w:autoSpaceDN w:val="0"/>
        <w:adjustRightInd w:val="0"/>
        <w:rPr>
          <w:rFonts w:eastAsiaTheme="minorEastAsia"/>
          <w:b/>
          <w:bCs/>
          <w:noProof/>
          <w:color w:val="000000"/>
        </w:rPr>
      </w:pPr>
      <w:r w:rsidRPr="00287296">
        <w:rPr>
          <w:noProof/>
        </w:rPr>
        <w:t xml:space="preserve">Raportul și documentul de lucru al serviciilor Comisiei sunt elaborate pe baza informațiilor colectate din următoarele </w:t>
      </w:r>
      <w:r w:rsidRPr="00287296">
        <w:rPr>
          <w:b/>
          <w:noProof/>
        </w:rPr>
        <w:t>surse</w:t>
      </w:r>
      <w:r w:rsidRPr="00287296">
        <w:rPr>
          <w:noProof/>
          <w:color w:val="000000"/>
        </w:rPr>
        <w:t>:</w:t>
      </w:r>
      <w:r w:rsidRPr="00287296">
        <w:rPr>
          <w:b/>
          <w:noProof/>
          <w:color w:val="000000"/>
        </w:rPr>
        <w:t xml:space="preserve"> </w:t>
      </w:r>
    </w:p>
    <w:p w14:paraId="6BE5BA38" w14:textId="007FA16B" w:rsidR="001649B6" w:rsidRPr="00287296" w:rsidRDefault="00A33633" w:rsidP="009B4BC8">
      <w:pPr>
        <w:autoSpaceDE w:val="0"/>
        <w:autoSpaceDN w:val="0"/>
        <w:adjustRightInd w:val="0"/>
        <w:ind w:firstLine="709"/>
        <w:rPr>
          <w:rFonts w:eastAsiaTheme="minorEastAsia"/>
          <w:noProof/>
          <w:color w:val="000000"/>
        </w:rPr>
      </w:pPr>
      <w:r w:rsidRPr="00287296">
        <w:rPr>
          <w:b/>
          <w:noProof/>
          <w:color w:val="000000" w:themeColor="text1"/>
        </w:rPr>
        <w:t>(1) planurile naționale de proiect</w:t>
      </w:r>
      <w:r w:rsidRPr="00287296">
        <w:rPr>
          <w:noProof/>
          <w:color w:val="000000" w:themeColor="text1"/>
        </w:rPr>
        <w:t>, pe care statele membre trebuie să le prezinte de două ori pe an (ianuarie și iunie) și o actualizare suplimentară care a fost solicitată spre sfârșitul anului 2025.</w:t>
      </w:r>
    </w:p>
    <w:p w14:paraId="12672D57" w14:textId="4F5D4400" w:rsidR="000A5E61" w:rsidRPr="00287296" w:rsidRDefault="00741B50" w:rsidP="703B235F">
      <w:pPr>
        <w:autoSpaceDE w:val="0"/>
        <w:autoSpaceDN w:val="0"/>
        <w:adjustRightInd w:val="0"/>
        <w:rPr>
          <w:rFonts w:eastAsiaTheme="minorEastAsia"/>
          <w:b/>
          <w:bCs/>
          <w:noProof/>
          <w:color w:val="000000"/>
        </w:rPr>
      </w:pPr>
      <w:r w:rsidRPr="00287296">
        <w:rPr>
          <w:noProof/>
        </w:rPr>
        <w:t>Informațiile colectate pentru fiecare proiect includ date specifice, stadiul și progresele înregistrate pentru fiecare dintre jaloanele stabilite în programul de lucru privind CVU</w:t>
      </w:r>
      <w:r w:rsidRPr="00287296">
        <w:rPr>
          <w:noProof/>
          <w:color w:val="000000" w:themeColor="text1"/>
        </w:rPr>
        <w:t>;</w:t>
      </w:r>
      <w:r w:rsidRPr="00287296">
        <w:rPr>
          <w:b/>
          <w:noProof/>
          <w:color w:val="000000" w:themeColor="text1"/>
        </w:rPr>
        <w:t xml:space="preserve"> </w:t>
      </w:r>
    </w:p>
    <w:p w14:paraId="3B36091C" w14:textId="046210E5" w:rsidR="002F1887" w:rsidRPr="00287296" w:rsidRDefault="00A33633" w:rsidP="009B4BC8">
      <w:pPr>
        <w:autoSpaceDE w:val="0"/>
        <w:autoSpaceDN w:val="0"/>
        <w:adjustRightInd w:val="0"/>
        <w:ind w:firstLine="709"/>
        <w:rPr>
          <w:rFonts w:eastAsiaTheme="minorEastAsia"/>
          <w:noProof/>
          <w:color w:val="000000" w:themeColor="text1"/>
        </w:rPr>
      </w:pPr>
      <w:r w:rsidRPr="00287296">
        <w:rPr>
          <w:b/>
          <w:noProof/>
          <w:color w:val="000000" w:themeColor="text1"/>
        </w:rPr>
        <w:t xml:space="preserve">(2) sondajul </w:t>
      </w:r>
      <w:r w:rsidRPr="00287296">
        <w:rPr>
          <w:noProof/>
          <w:color w:val="000000" w:themeColor="text1"/>
        </w:rPr>
        <w:t>care a fost transmis statelor membre.</w:t>
      </w:r>
    </w:p>
    <w:p w14:paraId="19746653" w14:textId="0125F87D" w:rsidR="005B7D2B" w:rsidRPr="00287296" w:rsidRDefault="18C78C98" w:rsidP="703B235F">
      <w:pPr>
        <w:autoSpaceDE w:val="0"/>
        <w:autoSpaceDN w:val="0"/>
        <w:adjustRightInd w:val="0"/>
        <w:rPr>
          <w:rFonts w:eastAsiaTheme="minorEastAsia"/>
          <w:noProof/>
          <w:color w:val="000000"/>
        </w:rPr>
      </w:pPr>
      <w:r w:rsidRPr="00287296">
        <w:rPr>
          <w:noProof/>
          <w:color w:val="000000" w:themeColor="text1"/>
        </w:rPr>
        <w:t xml:space="preserve">Informațiile au reflectat evaluarea riscurilor, a întârzierilor și a motivelor oricăror astfel de întârzieri, precum și măsurile de atenuare planificate și/sau adoptate în legătură cu proiectele. În plus, continuând abordarea adoptată în 2023, statele membre au furnizat, de asemenea, informații cu privire la învățămintele desprinse în cursul elaborării proiectelor și la posibilul sprijin suplimentar care ar putea fi necesar; </w:t>
      </w:r>
    </w:p>
    <w:p w14:paraId="17FE74BE" w14:textId="4C788B0F" w:rsidR="00282B17" w:rsidRPr="00287296" w:rsidRDefault="00E0026F" w:rsidP="009B4BC8">
      <w:pPr>
        <w:autoSpaceDE w:val="0"/>
        <w:autoSpaceDN w:val="0"/>
        <w:adjustRightInd w:val="0"/>
        <w:ind w:firstLine="709"/>
        <w:rPr>
          <w:rFonts w:eastAsiaTheme="minorEastAsia"/>
          <w:noProof/>
          <w:color w:val="000000"/>
        </w:rPr>
      </w:pPr>
      <w:r w:rsidRPr="00287296">
        <w:rPr>
          <w:b/>
          <w:noProof/>
          <w:color w:val="000000" w:themeColor="text1"/>
        </w:rPr>
        <w:t xml:space="preserve">(3) reuniuni bilaterale la nivel înalt </w:t>
      </w:r>
      <w:r w:rsidRPr="00287296">
        <w:rPr>
          <w:noProof/>
          <w:color w:val="000000" w:themeColor="text1"/>
        </w:rPr>
        <w:t>cu statele membre.</w:t>
      </w:r>
    </w:p>
    <w:p w14:paraId="0030A75D" w14:textId="4C742AF9" w:rsidR="009E25AF" w:rsidRPr="00287296" w:rsidRDefault="005F3B79" w:rsidP="703B235F">
      <w:pPr>
        <w:autoSpaceDE w:val="0"/>
        <w:autoSpaceDN w:val="0"/>
        <w:adjustRightInd w:val="0"/>
        <w:rPr>
          <w:rFonts w:eastAsiaTheme="minorEastAsia"/>
          <w:noProof/>
          <w:color w:val="000000"/>
        </w:rPr>
      </w:pPr>
      <w:r w:rsidRPr="00287296">
        <w:rPr>
          <w:noProof/>
          <w:color w:val="000000" w:themeColor="text1"/>
        </w:rPr>
        <w:t xml:space="preserve">În cursul reuniunilor bilaterale, se obține de la statele membre o înțelegere completă și exactă a stadiului fiecăruia dintre proiectele prevăzute în CVU, inclusiv a problemelor cu care s-au confruntat, și se generează idei pentru îmbunătățirea situațiilor problematice. </w:t>
      </w:r>
    </w:p>
    <w:p w14:paraId="1630AD3F" w14:textId="299C754C" w:rsidR="00737D37" w:rsidRPr="00287296" w:rsidRDefault="00737D37" w:rsidP="009B4BC8">
      <w:pPr>
        <w:autoSpaceDE w:val="0"/>
        <w:autoSpaceDN w:val="0"/>
        <w:adjustRightInd w:val="0"/>
        <w:ind w:firstLine="709"/>
        <w:rPr>
          <w:rFonts w:eastAsiaTheme="minorEastAsia"/>
          <w:noProof/>
          <w:color w:val="000000"/>
        </w:rPr>
      </w:pPr>
      <w:r w:rsidRPr="00287296">
        <w:rPr>
          <w:b/>
          <w:noProof/>
          <w:color w:val="000000" w:themeColor="text1"/>
        </w:rPr>
        <w:t>(4) rezultatele programelor transeuropene de coordonare și de monitorizare</w:t>
      </w:r>
      <w:r w:rsidRPr="00287296">
        <w:rPr>
          <w:noProof/>
          <w:color w:val="000000" w:themeColor="text1"/>
        </w:rPr>
        <w:t>.</w:t>
      </w:r>
    </w:p>
    <w:p w14:paraId="13DB0DFC" w14:textId="46F16B36" w:rsidR="00737D37" w:rsidRPr="00287296" w:rsidRDefault="00737D37" w:rsidP="703B235F">
      <w:pPr>
        <w:autoSpaceDE w:val="0"/>
        <w:autoSpaceDN w:val="0"/>
        <w:adjustRightInd w:val="0"/>
        <w:rPr>
          <w:rFonts w:eastAsiaTheme="minorEastAsia"/>
          <w:noProof/>
          <w:color w:val="000000" w:themeColor="text1"/>
        </w:rPr>
      </w:pPr>
      <w:r w:rsidRPr="00287296">
        <w:rPr>
          <w:noProof/>
          <w:color w:val="000000" w:themeColor="text1"/>
        </w:rPr>
        <w:t xml:space="preserve">Prezentul raport conține, de asemenea, o analiză bazată pe informații mai detaliate </w:t>
      </w:r>
      <w:r w:rsidRPr="00287296">
        <w:rPr>
          <w:noProof/>
        </w:rPr>
        <w:t xml:space="preserve">furnizate de directorii de proiect </w:t>
      </w:r>
      <w:r w:rsidRPr="00287296">
        <w:rPr>
          <w:noProof/>
          <w:color w:val="000000" w:themeColor="text1"/>
        </w:rPr>
        <w:t xml:space="preserve">din cadrul Direcției Generale Impozitare și Uniune Vamală (DG TAXUD) a Comisiei și raportate de statele membre în cadrul programelor de coordonare în vigoare din 2020 pentru sistemele transeuropene. </w:t>
      </w:r>
    </w:p>
    <w:p w14:paraId="4FB82748" w14:textId="6178DADB" w:rsidR="00282B17" w:rsidRPr="00287296" w:rsidRDefault="76528A86" w:rsidP="7B8E4445">
      <w:pPr>
        <w:pStyle w:val="Heading1"/>
        <w:keepLines w:val="0"/>
        <w:numPr>
          <w:ilvl w:val="0"/>
          <w:numId w:val="5"/>
        </w:numPr>
        <w:spacing w:after="240"/>
        <w:ind w:left="567" w:hanging="567"/>
        <w:jc w:val="left"/>
        <w:rPr>
          <w:rFonts w:ascii="Times New Roman" w:eastAsia="Times New Roman" w:hAnsi="Times New Roman" w:cs="Times New Roman"/>
          <w:noProof/>
        </w:rPr>
      </w:pPr>
      <w:bookmarkStart w:id="15" w:name="_Toc168222738"/>
      <w:bookmarkStart w:id="16" w:name="_Toc117261080"/>
      <w:bookmarkStart w:id="17" w:name="_Toc52475148"/>
      <w:bookmarkStart w:id="18" w:name="_Toc234412917"/>
      <w:bookmarkEnd w:id="15"/>
      <w:bookmarkEnd w:id="16"/>
      <w:r w:rsidRPr="00287296">
        <w:rPr>
          <w:rFonts w:ascii="Times New Roman" w:hAnsi="Times New Roman"/>
          <w:noProof/>
        </w:rPr>
        <w:t>Responsabilitățile pentru implementarea digitală a CVU</w:t>
      </w:r>
      <w:bookmarkEnd w:id="17"/>
      <w:bookmarkEnd w:id="18"/>
    </w:p>
    <w:p w14:paraId="66AF8E8E" w14:textId="21CB20B8" w:rsidR="001520CC" w:rsidRPr="00287296" w:rsidRDefault="28947407" w:rsidP="7B8E4445">
      <w:pPr>
        <w:widowControl w:val="0"/>
        <w:autoSpaceDE w:val="0"/>
        <w:autoSpaceDN w:val="0"/>
        <w:adjustRightInd w:val="0"/>
        <w:rPr>
          <w:rFonts w:eastAsiaTheme="minorEastAsia"/>
          <w:noProof/>
          <w:color w:val="000000"/>
        </w:rPr>
      </w:pPr>
      <w:r w:rsidRPr="00287296">
        <w:rPr>
          <w:noProof/>
          <w:color w:val="000000" w:themeColor="text1"/>
        </w:rPr>
        <w:t xml:space="preserve">În funcție de arhitectura convenită de statele membre și de Comisie pentru fiecare dintre sisteme (centralizat, descentralizat sau național), există o </w:t>
      </w:r>
      <w:r w:rsidRPr="00287296">
        <w:rPr>
          <w:b/>
          <w:noProof/>
          <w:color w:val="000000" w:themeColor="text1"/>
        </w:rPr>
        <w:t xml:space="preserve">repartizare a rolurilor </w:t>
      </w:r>
      <w:r w:rsidRPr="00287296">
        <w:rPr>
          <w:noProof/>
          <w:color w:val="000000" w:themeColor="text1"/>
        </w:rPr>
        <w:t xml:space="preserve">care sunt definite în ceea ce privește </w:t>
      </w:r>
      <w:r w:rsidRPr="00287296">
        <w:rPr>
          <w:b/>
          <w:noProof/>
          <w:color w:val="000000" w:themeColor="text1"/>
        </w:rPr>
        <w:t>responsabilitățile</w:t>
      </w:r>
      <w:r w:rsidRPr="00287296">
        <w:rPr>
          <w:noProof/>
          <w:color w:val="000000" w:themeColor="text1"/>
        </w:rPr>
        <w:t xml:space="preserve"> pentru dezvoltarea, implementarea, exploatarea și întreținerea sistemelor legate de implementarea digitală a CVU. Acest lucru este prevăzut în IRTA, care descrie componentele sistemelor respective și natura lor – națională (dezvoltate la nivel național) sau comună (dezvoltate la nivelul UE). În ceea ce privește arhitectura, sistemele centrale și sistemele descentralizate sunt de natură transeuropeană și conțin componente comune în mod implicit, uneori în combinație cu componente naționale, în timp ce sistemele naționale constau doar în componente naționale. </w:t>
      </w:r>
    </w:p>
    <w:p w14:paraId="4ADA5CD6" w14:textId="77777777" w:rsidR="009B4BC8" w:rsidRPr="00287296" w:rsidRDefault="0061782F" w:rsidP="703B235F">
      <w:pPr>
        <w:widowControl w:val="0"/>
        <w:autoSpaceDE w:val="0"/>
        <w:autoSpaceDN w:val="0"/>
        <w:adjustRightInd w:val="0"/>
        <w:rPr>
          <w:rFonts w:eastAsiaTheme="minorEastAsia"/>
          <w:noProof/>
          <w:color w:val="000000" w:themeColor="text1"/>
        </w:rPr>
      </w:pPr>
      <w:r w:rsidRPr="00287296">
        <w:rPr>
          <w:noProof/>
          <w:color w:val="000000" w:themeColor="text1"/>
        </w:rPr>
        <w:t xml:space="preserve">În conformitate cu articolul 103 din IRTA, </w:t>
      </w:r>
      <w:r w:rsidRPr="00287296">
        <w:rPr>
          <w:b/>
          <w:noProof/>
          <w:color w:val="000000" w:themeColor="text1"/>
        </w:rPr>
        <w:t>componentele comune</w:t>
      </w:r>
      <w:r w:rsidRPr="00287296">
        <w:rPr>
          <w:noProof/>
          <w:color w:val="000000" w:themeColor="text1"/>
        </w:rPr>
        <w:t xml:space="preserve"> sunt dezvoltate, testate, instalate și gestionate de către Comisie și pot fi testate de statele membre. </w:t>
      </w:r>
      <w:r w:rsidRPr="00287296">
        <w:rPr>
          <w:b/>
          <w:noProof/>
          <w:color w:val="000000" w:themeColor="text1"/>
        </w:rPr>
        <w:t xml:space="preserve">Componentele naționale </w:t>
      </w:r>
      <w:r w:rsidRPr="00287296">
        <w:rPr>
          <w:noProof/>
          <w:color w:val="000000" w:themeColor="text1"/>
        </w:rPr>
        <w:t xml:space="preserve">sunt dezvoltate, testate, instalate și gestionate de către statele membre. </w:t>
      </w:r>
    </w:p>
    <w:p w14:paraId="48264E25" w14:textId="522A5437" w:rsidR="00AA45E7" w:rsidRPr="00287296" w:rsidRDefault="3955D9FB" w:rsidP="7B8E4445">
      <w:pPr>
        <w:widowControl w:val="0"/>
        <w:autoSpaceDE w:val="0"/>
        <w:autoSpaceDN w:val="0"/>
        <w:adjustRightInd w:val="0"/>
        <w:rPr>
          <w:rFonts w:eastAsiaTheme="minorEastAsia"/>
          <w:noProof/>
          <w:color w:val="000000" w:themeColor="text1"/>
        </w:rPr>
      </w:pPr>
      <w:r w:rsidRPr="00287296">
        <w:rPr>
          <w:noProof/>
          <w:color w:val="000000" w:themeColor="text1"/>
        </w:rPr>
        <w:t>Statele membre asigură interoperabilitatea componentelor naționale cu componentele comune. Comisia elaborează și menține specificațiile comune pentru sistemele descentralizate, în strânsă cooperare cu statele membre. Statele membre dezvoltă, exploatează și întrețin interfețe pentru a asigura funcționalitatea sistemelor descentralizate necesare pentru schimbul de informații cu operatorii economici și cu alte persoane prin intermediul componentelor și al interfețelor naționale, precum și cu alte state membre prin intermediul componentelor comune.</w:t>
      </w:r>
    </w:p>
    <w:p w14:paraId="2E19F7B0" w14:textId="6522FF7E" w:rsidR="00282B17" w:rsidRPr="00287296" w:rsidRDefault="5FB6AE84" w:rsidP="7B8E4445">
      <w:pPr>
        <w:pStyle w:val="Heading1"/>
        <w:keepLines w:val="0"/>
        <w:numPr>
          <w:ilvl w:val="0"/>
          <w:numId w:val="5"/>
        </w:numPr>
        <w:spacing w:after="240"/>
        <w:ind w:left="567" w:hanging="567"/>
        <w:jc w:val="left"/>
        <w:rPr>
          <w:rFonts w:ascii="Times New Roman" w:eastAsia="Times New Roman" w:hAnsi="Times New Roman" w:cs="Times New Roman"/>
          <w:noProof/>
        </w:rPr>
      </w:pPr>
      <w:bookmarkStart w:id="19" w:name="_Toc52475149"/>
      <w:bookmarkStart w:id="20" w:name="_Toc234412918"/>
      <w:r w:rsidRPr="00287296">
        <w:rPr>
          <w:rFonts w:ascii="Times New Roman" w:hAnsi="Times New Roman"/>
          <w:noProof/>
        </w:rPr>
        <w:t>Prezentare generală a progreselor înregistrate în ceea ce privește sistemele electronice prevăzute în CVU</w:t>
      </w:r>
      <w:bookmarkEnd w:id="19"/>
      <w:bookmarkEnd w:id="20"/>
    </w:p>
    <w:p w14:paraId="353FE917" w14:textId="1927C588" w:rsidR="00282B17" w:rsidRPr="00287296" w:rsidRDefault="00A33633">
      <w:pPr>
        <w:rPr>
          <w:noProof/>
        </w:rPr>
      </w:pPr>
      <w:r w:rsidRPr="00287296">
        <w:rPr>
          <w:noProof/>
        </w:rPr>
        <w:t xml:space="preserve">Programul de lucru privind CVU conține 17 proiecte care conduc la instalarea sistemelor electronice necesare, inclusiv 14 </w:t>
      </w:r>
      <w:r w:rsidRPr="00287296">
        <w:rPr>
          <w:b/>
          <w:noProof/>
        </w:rPr>
        <w:t xml:space="preserve">proiecte transeuropene </w:t>
      </w:r>
      <w:r w:rsidRPr="00287296">
        <w:rPr>
          <w:noProof/>
        </w:rPr>
        <w:t xml:space="preserve">aflate sub responsabilitatea Comisiei și a statelor membre (având ca rezultat sisteme centrale și descentralizate) și trei </w:t>
      </w:r>
      <w:r w:rsidRPr="00287296">
        <w:rPr>
          <w:b/>
          <w:noProof/>
        </w:rPr>
        <w:t xml:space="preserve">proiecte naționale </w:t>
      </w:r>
      <w:r w:rsidRPr="00287296">
        <w:rPr>
          <w:noProof/>
        </w:rPr>
        <w:t>aflate sub responsabilitatea exclusivă a statelor membre (având ca rezultat sisteme naționale).</w:t>
      </w:r>
    </w:p>
    <w:p w14:paraId="2EE0C316" w14:textId="1503521B" w:rsidR="00DA0232" w:rsidRPr="00287296" w:rsidRDefault="3E99AC33" w:rsidP="69104C74">
      <w:pPr>
        <w:pStyle w:val="Heading3"/>
        <w:numPr>
          <w:ilvl w:val="1"/>
          <w:numId w:val="5"/>
        </w:numPr>
        <w:spacing w:before="240" w:after="240"/>
        <w:ind w:left="567" w:hanging="567"/>
        <w:jc w:val="left"/>
        <w:rPr>
          <w:rFonts w:eastAsia="PMingLiU" w:cs="Times New Roman"/>
          <w:caps/>
          <w:noProof/>
        </w:rPr>
      </w:pPr>
      <w:bookmarkStart w:id="21" w:name="_Toc234412919"/>
      <w:r w:rsidRPr="00287296">
        <w:rPr>
          <w:caps/>
          <w:noProof/>
        </w:rPr>
        <w:t>Proiecte finalizate înainte de 2025</w:t>
      </w:r>
      <w:bookmarkEnd w:id="21"/>
    </w:p>
    <w:p w14:paraId="692C9BEE" w14:textId="562832E9" w:rsidR="00282B17" w:rsidRPr="00287296" w:rsidRDefault="00DE2B1F" w:rsidP="69104C74">
      <w:pPr>
        <w:rPr>
          <w:rFonts w:eastAsiaTheme="minorEastAsia"/>
          <w:noProof/>
        </w:rPr>
      </w:pPr>
      <w:r w:rsidRPr="00287296">
        <w:rPr>
          <w:noProof/>
        </w:rPr>
        <w:t xml:space="preserve">Comisia a realizat toate proiectele digitale aflate în responsabilitatea sa. Statele membre au înregistrat progrese suplimentare în ceea ce privește sistemele și componentele. Astfel cum s-a definit în rapoartele anterioare, acest lucru a condus la implementarea cu succes a următoarelor douăsprezece </w:t>
      </w:r>
      <w:r w:rsidRPr="00287296">
        <w:rPr>
          <w:b/>
          <w:noProof/>
        </w:rPr>
        <w:t>sisteme noi sau modernizări</w:t>
      </w:r>
      <w:r w:rsidRPr="00287296">
        <w:rPr>
          <w:noProof/>
        </w:rPr>
        <w:t xml:space="preserve">: </w:t>
      </w:r>
    </w:p>
    <w:p w14:paraId="6F66D878" w14:textId="6DE0A11F" w:rsidR="00282B17" w:rsidRPr="00287296" w:rsidRDefault="00A33633" w:rsidP="703B235F">
      <w:pPr>
        <w:numPr>
          <w:ilvl w:val="0"/>
          <w:numId w:val="8"/>
        </w:numPr>
        <w:ind w:left="992" w:hanging="567"/>
        <w:jc w:val="left"/>
        <w:rPr>
          <w:noProof/>
        </w:rPr>
      </w:pPr>
      <w:r w:rsidRPr="00287296">
        <w:rPr>
          <w:noProof/>
        </w:rPr>
        <w:t xml:space="preserve">Sistemul exportatorilor înregistrați în cadrul CVU – </w:t>
      </w:r>
      <w:r w:rsidRPr="00287296">
        <w:rPr>
          <w:i/>
          <w:noProof/>
        </w:rPr>
        <w:t xml:space="preserve">REX </w:t>
      </w:r>
      <w:r w:rsidRPr="00287296">
        <w:rPr>
          <w:noProof/>
        </w:rPr>
        <w:t xml:space="preserve">(nou): instalat în 2017; </w:t>
      </w:r>
    </w:p>
    <w:p w14:paraId="578B59B8" w14:textId="49160E6D" w:rsidR="00282B17" w:rsidRPr="00287296" w:rsidRDefault="00A33633" w:rsidP="703B235F">
      <w:pPr>
        <w:numPr>
          <w:ilvl w:val="0"/>
          <w:numId w:val="8"/>
        </w:numPr>
        <w:ind w:left="992" w:hanging="567"/>
        <w:jc w:val="left"/>
        <w:rPr>
          <w:noProof/>
        </w:rPr>
      </w:pPr>
      <w:r w:rsidRPr="00287296">
        <w:rPr>
          <w:noProof/>
        </w:rPr>
        <w:t xml:space="preserve">Deciziile vamale din cadrul CVU – </w:t>
      </w:r>
      <w:r w:rsidRPr="00287296">
        <w:rPr>
          <w:i/>
          <w:noProof/>
        </w:rPr>
        <w:t>SDV</w:t>
      </w:r>
      <w:r w:rsidRPr="00287296">
        <w:rPr>
          <w:noProof/>
        </w:rPr>
        <w:t xml:space="preserve"> (nou): instalat în 2017;</w:t>
      </w:r>
    </w:p>
    <w:p w14:paraId="17FDD7DD" w14:textId="684FB4BA" w:rsidR="00282B17" w:rsidRPr="00287296" w:rsidRDefault="00A33633" w:rsidP="703B235F">
      <w:pPr>
        <w:numPr>
          <w:ilvl w:val="0"/>
          <w:numId w:val="8"/>
        </w:numPr>
        <w:ind w:left="992" w:hanging="567"/>
        <w:jc w:val="left"/>
        <w:rPr>
          <w:noProof/>
        </w:rPr>
      </w:pPr>
      <w:r w:rsidRPr="00287296">
        <w:rPr>
          <w:noProof/>
        </w:rPr>
        <w:t xml:space="preserve">Accesul direct al comercianților la sistemele europene de informații în cadrul CVU – </w:t>
      </w:r>
      <w:r w:rsidRPr="00287296">
        <w:rPr>
          <w:i/>
          <w:noProof/>
        </w:rPr>
        <w:t xml:space="preserve">UUM&amp;DS </w:t>
      </w:r>
      <w:r w:rsidRPr="00287296">
        <w:rPr>
          <w:noProof/>
        </w:rPr>
        <w:t>(Gestionarea uniformă a utilizatorilor și semnătură digitală) (nou): instalat în 2017;</w:t>
      </w:r>
    </w:p>
    <w:p w14:paraId="004F01F8" w14:textId="0FEFCA25" w:rsidR="00282B17" w:rsidRPr="00287296" w:rsidRDefault="00A33633" w:rsidP="703B235F">
      <w:pPr>
        <w:numPr>
          <w:ilvl w:val="0"/>
          <w:numId w:val="8"/>
        </w:numPr>
        <w:ind w:left="992" w:hanging="567"/>
        <w:jc w:val="left"/>
        <w:rPr>
          <w:noProof/>
        </w:rPr>
      </w:pPr>
      <w:r w:rsidRPr="00287296">
        <w:rPr>
          <w:noProof/>
        </w:rPr>
        <w:t xml:space="preserve">Versiunea 2 a sistemului de înregistrare și identificare a operatorilor economici în cadrul CVU – </w:t>
      </w:r>
      <w:r w:rsidRPr="00287296">
        <w:rPr>
          <w:i/>
          <w:noProof/>
        </w:rPr>
        <w:t>EORI2</w:t>
      </w:r>
      <w:r w:rsidRPr="00287296">
        <w:rPr>
          <w:noProof/>
        </w:rPr>
        <w:t xml:space="preserve"> (modernizare): instalat în 2018;</w:t>
      </w:r>
    </w:p>
    <w:p w14:paraId="720B41E9" w14:textId="26DFDE51" w:rsidR="00282B17" w:rsidRPr="00287296" w:rsidRDefault="00A33633" w:rsidP="703B235F">
      <w:pPr>
        <w:numPr>
          <w:ilvl w:val="0"/>
          <w:numId w:val="8"/>
        </w:numPr>
        <w:ind w:left="992" w:hanging="567"/>
        <w:jc w:val="left"/>
        <w:rPr>
          <w:noProof/>
        </w:rPr>
      </w:pPr>
      <w:r w:rsidRPr="00287296">
        <w:rPr>
          <w:noProof/>
        </w:rPr>
        <w:t xml:space="preserve">Supraveghere 3 în cadrul CVU – </w:t>
      </w:r>
      <w:r w:rsidRPr="00287296">
        <w:rPr>
          <w:i/>
          <w:noProof/>
        </w:rPr>
        <w:t xml:space="preserve">SURV3 </w:t>
      </w:r>
      <w:r w:rsidRPr="00287296">
        <w:rPr>
          <w:noProof/>
        </w:rPr>
        <w:t>(modernizare): instalat în 2018</w:t>
      </w:r>
      <w:r w:rsidRPr="00287296">
        <w:rPr>
          <w:rStyle w:val="FootnoteReference"/>
          <w:noProof/>
        </w:rPr>
        <w:footnoteReference w:id="10"/>
      </w:r>
      <w:r w:rsidRPr="00287296">
        <w:rPr>
          <w:noProof/>
        </w:rPr>
        <w:t xml:space="preserve">; </w:t>
      </w:r>
    </w:p>
    <w:p w14:paraId="34EC780A" w14:textId="5B97D0E3" w:rsidR="00282B17" w:rsidRPr="00287296" w:rsidRDefault="00A33633" w:rsidP="703B235F">
      <w:pPr>
        <w:numPr>
          <w:ilvl w:val="0"/>
          <w:numId w:val="8"/>
        </w:numPr>
        <w:ind w:left="992" w:hanging="567"/>
        <w:jc w:val="left"/>
        <w:rPr>
          <w:noProof/>
        </w:rPr>
      </w:pPr>
      <w:r w:rsidRPr="00287296">
        <w:rPr>
          <w:noProof/>
        </w:rPr>
        <w:t xml:space="preserve">Informații tarifare obligatorii în cadrul CVU – </w:t>
      </w:r>
      <w:r w:rsidRPr="00287296">
        <w:rPr>
          <w:i/>
          <w:noProof/>
        </w:rPr>
        <w:t xml:space="preserve">ITO </w:t>
      </w:r>
      <w:r w:rsidRPr="00287296">
        <w:rPr>
          <w:noProof/>
        </w:rPr>
        <w:t>(modernizare): instalat în 2019;</w:t>
      </w:r>
    </w:p>
    <w:p w14:paraId="6EC5EB2D" w14:textId="70F231D6" w:rsidR="00282B17" w:rsidRPr="00287296" w:rsidRDefault="00A33633" w:rsidP="703B235F">
      <w:pPr>
        <w:numPr>
          <w:ilvl w:val="0"/>
          <w:numId w:val="8"/>
        </w:numPr>
        <w:ind w:left="992" w:hanging="567"/>
        <w:jc w:val="left"/>
        <w:rPr>
          <w:noProof/>
        </w:rPr>
      </w:pPr>
      <w:r w:rsidRPr="00287296">
        <w:rPr>
          <w:noProof/>
        </w:rPr>
        <w:t xml:space="preserve">Sistemul pentru operatorii economici autorizați din cadrul CVU – </w:t>
      </w:r>
      <w:r w:rsidRPr="00287296">
        <w:rPr>
          <w:i/>
          <w:noProof/>
        </w:rPr>
        <w:t xml:space="preserve">AEO </w:t>
      </w:r>
      <w:r w:rsidRPr="00287296">
        <w:rPr>
          <w:noProof/>
        </w:rPr>
        <w:t>(modernizare): instalat în 2019;</w:t>
      </w:r>
    </w:p>
    <w:p w14:paraId="39DC0B7E" w14:textId="40A49C3E" w:rsidR="00282B17" w:rsidRPr="00287296" w:rsidRDefault="00A33633" w:rsidP="703B235F">
      <w:pPr>
        <w:numPr>
          <w:ilvl w:val="0"/>
          <w:numId w:val="8"/>
        </w:numPr>
        <w:ind w:left="992" w:hanging="567"/>
        <w:jc w:val="left"/>
        <w:rPr>
          <w:noProof/>
        </w:rPr>
      </w:pPr>
      <w:r w:rsidRPr="00287296">
        <w:rPr>
          <w:noProof/>
        </w:rPr>
        <w:t xml:space="preserve">Fișe de informații pentru regimuri speciale în cadrul CVU – </w:t>
      </w:r>
      <w:r w:rsidRPr="00287296">
        <w:rPr>
          <w:i/>
          <w:noProof/>
        </w:rPr>
        <w:t xml:space="preserve">INF </w:t>
      </w:r>
      <w:r w:rsidRPr="00287296">
        <w:rPr>
          <w:noProof/>
        </w:rPr>
        <w:t>(nou): instalat în 2020;</w:t>
      </w:r>
    </w:p>
    <w:p w14:paraId="75593CF5" w14:textId="5D23347A" w:rsidR="00B90964" w:rsidRPr="00287296" w:rsidRDefault="54C90130" w:rsidP="703B235F">
      <w:pPr>
        <w:numPr>
          <w:ilvl w:val="0"/>
          <w:numId w:val="8"/>
        </w:numPr>
        <w:ind w:left="992" w:hanging="567"/>
        <w:jc w:val="left"/>
        <w:rPr>
          <w:noProof/>
        </w:rPr>
      </w:pPr>
      <w:r w:rsidRPr="00287296">
        <w:rPr>
          <w:noProof/>
        </w:rPr>
        <w:t xml:space="preserve">Sistemul de control al importului 2 – versiunea 1 și 2 – </w:t>
      </w:r>
      <w:r w:rsidRPr="00287296">
        <w:rPr>
          <w:i/>
          <w:noProof/>
        </w:rPr>
        <w:t xml:space="preserve">din cadrul CVU ICS2 – versiunea 1 și 2 </w:t>
      </w:r>
      <w:r w:rsidRPr="00287296">
        <w:rPr>
          <w:noProof/>
        </w:rPr>
        <w:t>(modernizare): instalat în 2021 și, respectiv, în 2023.</w:t>
      </w:r>
    </w:p>
    <w:p w14:paraId="24A098C5" w14:textId="3C91B2F4" w:rsidR="1A48AFE9" w:rsidRPr="00287296" w:rsidRDefault="1027CEA6" w:rsidP="69104C74">
      <w:pPr>
        <w:numPr>
          <w:ilvl w:val="0"/>
          <w:numId w:val="8"/>
        </w:numPr>
        <w:ind w:left="992" w:hanging="567"/>
        <w:jc w:val="left"/>
        <w:rPr>
          <w:noProof/>
        </w:rPr>
      </w:pPr>
      <w:r w:rsidRPr="00287296">
        <w:rPr>
          <w:noProof/>
        </w:rPr>
        <w:t>Gestionarea garanțiilor în cadrul CVU – componenta 1 – GUM C1 implementat în 2024</w:t>
      </w:r>
    </w:p>
    <w:p w14:paraId="18BE088D" w14:textId="7B76872A" w:rsidR="4E6C5093" w:rsidRPr="00287296" w:rsidRDefault="2252F4D7" w:rsidP="7B8E4445">
      <w:pPr>
        <w:numPr>
          <w:ilvl w:val="0"/>
          <w:numId w:val="8"/>
        </w:numPr>
        <w:ind w:left="992" w:hanging="567"/>
        <w:jc w:val="left"/>
        <w:rPr>
          <w:i/>
          <w:iCs/>
          <w:noProof/>
        </w:rPr>
      </w:pPr>
      <w:r w:rsidRPr="00287296">
        <w:rPr>
          <w:noProof/>
        </w:rPr>
        <w:t xml:space="preserve">Dovada statutului unional în cadrul CVU, faza 1 – </w:t>
      </w:r>
      <w:r w:rsidRPr="00287296">
        <w:rPr>
          <w:i/>
          <w:noProof/>
        </w:rPr>
        <w:t>Po</w:t>
      </w:r>
      <w:r w:rsidRPr="00287296">
        <w:rPr>
          <w:noProof/>
        </w:rPr>
        <w:t>US implementat în 2024</w:t>
      </w:r>
    </w:p>
    <w:p w14:paraId="048FB78E" w14:textId="18B454B1" w:rsidR="7D78CDBF" w:rsidRPr="00287296" w:rsidRDefault="644ABE2E" w:rsidP="69104C74">
      <w:pPr>
        <w:numPr>
          <w:ilvl w:val="0"/>
          <w:numId w:val="8"/>
        </w:numPr>
        <w:ind w:left="992" w:hanging="567"/>
        <w:jc w:val="left"/>
        <w:rPr>
          <w:noProof/>
        </w:rPr>
      </w:pPr>
      <w:r w:rsidRPr="00287296">
        <w:rPr>
          <w:noProof/>
        </w:rPr>
        <w:t xml:space="preserve">Noul sistem computerizat de tranzit în cadrul CVU faza 5 – </w:t>
      </w:r>
      <w:r w:rsidRPr="00287296">
        <w:rPr>
          <w:i/>
          <w:noProof/>
        </w:rPr>
        <w:t xml:space="preserve">NCTS P5 </w:t>
      </w:r>
      <w:r w:rsidRPr="00287296">
        <w:rPr>
          <w:noProof/>
        </w:rPr>
        <w:t>implementat în 2024</w:t>
      </w:r>
    </w:p>
    <w:p w14:paraId="5AC29F02" w14:textId="16F2C8F6" w:rsidR="00B548E7" w:rsidRPr="00287296" w:rsidRDefault="5FB6AE84" w:rsidP="69104C74">
      <w:pPr>
        <w:pStyle w:val="Heading3"/>
        <w:numPr>
          <w:ilvl w:val="1"/>
          <w:numId w:val="5"/>
        </w:numPr>
        <w:spacing w:before="240" w:after="240"/>
        <w:ind w:left="567" w:hanging="567"/>
        <w:jc w:val="left"/>
        <w:rPr>
          <w:rFonts w:eastAsia="PMingLiU" w:cs="Times New Roman"/>
          <w:caps/>
          <w:noProof/>
        </w:rPr>
      </w:pPr>
      <w:bookmarkStart w:id="22" w:name="_Ref201910728"/>
      <w:bookmarkStart w:id="23" w:name="_Toc234412920"/>
      <w:r w:rsidRPr="00287296">
        <w:rPr>
          <w:caps/>
          <w:noProof/>
        </w:rPr>
        <w:t>Progresul proiectelor în 2025</w:t>
      </w:r>
      <w:bookmarkEnd w:id="22"/>
      <w:bookmarkEnd w:id="23"/>
    </w:p>
    <w:p w14:paraId="6838848D" w14:textId="5F8C83B7" w:rsidR="008568D2" w:rsidRPr="00287296" w:rsidRDefault="2AF932CA">
      <w:pPr>
        <w:rPr>
          <w:noProof/>
        </w:rPr>
      </w:pPr>
      <w:r w:rsidRPr="00287296">
        <w:rPr>
          <w:noProof/>
        </w:rPr>
        <w:t xml:space="preserve">Prezentul raport urmărește să evidențieze realizările, progresele și provocările întâmpinate în punerea în aplicare de către Comisie și statele membre a proiectelor aflate în desfășurare în 2025. </w:t>
      </w:r>
    </w:p>
    <w:p w14:paraId="7E8993D6" w14:textId="4315D044" w:rsidR="00B548E7" w:rsidRPr="00287296" w:rsidRDefault="00EE17B3" w:rsidP="703B235F">
      <w:pPr>
        <w:pStyle w:val="Heading4"/>
        <w:keepLines w:val="0"/>
        <w:spacing w:before="240" w:after="240"/>
        <w:ind w:left="567" w:hanging="567"/>
        <w:rPr>
          <w:rFonts w:ascii="Times New Roman" w:eastAsia="Times New Roman" w:hAnsi="Times New Roman" w:cs="Times New Roman"/>
          <w:b/>
          <w:bCs/>
          <w:i w:val="0"/>
          <w:iCs w:val="0"/>
          <w:noProof/>
          <w:color w:val="auto"/>
          <w:sz w:val="24"/>
          <w:szCs w:val="24"/>
        </w:rPr>
      </w:pPr>
      <w:bookmarkStart w:id="24" w:name="_Ref106895189"/>
      <w:r w:rsidRPr="00287296">
        <w:rPr>
          <w:rFonts w:ascii="Times New Roman" w:hAnsi="Times New Roman"/>
          <w:b/>
          <w:i w:val="0"/>
          <w:noProof/>
          <w:color w:val="auto"/>
          <w:sz w:val="24"/>
        </w:rPr>
        <w:t>5.2.1 Proiecte transeuropene</w:t>
      </w:r>
      <w:bookmarkEnd w:id="24"/>
    </w:p>
    <w:p w14:paraId="1920548B" w14:textId="2EEB1599" w:rsidR="00E05CB2" w:rsidRPr="00287296" w:rsidRDefault="00263768" w:rsidP="00E05CB2">
      <w:pPr>
        <w:rPr>
          <w:noProof/>
        </w:rPr>
      </w:pPr>
      <w:r w:rsidRPr="00287296">
        <w:rPr>
          <w:noProof/>
        </w:rPr>
        <w:t>Proiectele transeuropene urmează o anumită structură, care poate implica un sistem central sau o combinație de componente centrale și naționale. Astfel cum se menționează la articolul 278 alineatul (3) din CVU, acestea trebuie finalizate cel târziu până la 31 decembrie 2025. O descriere concisă a fiecărui proiect și progresele înregistrate în ceea ce privește punerea lor în aplicare sunt prezentate mai jos. Pentru mai multe detalii, vă rugăm să consultați secțiunile 3 și 4 din documentul de lucru al serviciilor Comisiei care însoțește prezentul raport.</w:t>
      </w:r>
    </w:p>
    <w:p w14:paraId="375A4423" w14:textId="6E2F9D5E" w:rsidR="00AE1C36" w:rsidRPr="00287296" w:rsidRDefault="00A33633" w:rsidP="00907801">
      <w:pPr>
        <w:numPr>
          <w:ilvl w:val="0"/>
          <w:numId w:val="9"/>
        </w:numPr>
        <w:ind w:left="567" w:hanging="567"/>
        <w:rPr>
          <w:noProof/>
        </w:rPr>
      </w:pPr>
      <w:r w:rsidRPr="00287296">
        <w:rPr>
          <w:b/>
          <w:noProof/>
        </w:rPr>
        <w:t xml:space="preserve">Gestionarea garanțiilor în cadrul CVU </w:t>
      </w:r>
      <w:r w:rsidRPr="00287296">
        <w:rPr>
          <w:noProof/>
        </w:rPr>
        <w:t xml:space="preserve">– GUM (nou): urmărește să asigure gestionarea eficace și eficientă în întreaga UE a diferitelor tipuri de garanții, punând accentul pe îmbunătățirea vitezei de prelucrare, a trasabilității și a monitorizării garanțiilor între birourile vamale. </w:t>
      </w:r>
      <w:r w:rsidRPr="00287296">
        <w:rPr>
          <w:noProof/>
          <w:shd w:val="clear" w:color="auto" w:fill="FFFFFF"/>
        </w:rPr>
        <w:t xml:space="preserve">Gestionarea garanțiilor se realizează pe două niveluri. În esență, așa-numita componentă centrală a GUM (componenta 1) este utilizată pentru gestionarea autorizațiilor pentru garanții globale (inclusiv înregistrarea cuantumului de referință, defalcată pe regim vamal și pe stat membru în cauză), în timp ce înregistrarea și gestionarea garanțiilor globale și monitorizarea cuantumurilor de referință aferente se efectuează la nivel național în cadrul unei componente de gestionare a garanțiilor conforme cu CVU (componenta 2) dezvoltate la nivel național, care include, de asemenea, înregistrarea și gestionarea altor tipuri de garanții. </w:t>
      </w:r>
    </w:p>
    <w:p w14:paraId="05B52996" w14:textId="5F39EDA2" w:rsidR="008D17FD" w:rsidRPr="00287296" w:rsidRDefault="00A33633" w:rsidP="00907801">
      <w:pPr>
        <w:ind w:left="567"/>
        <w:rPr>
          <w:noProof/>
        </w:rPr>
      </w:pPr>
      <w:r w:rsidRPr="00287296">
        <w:rPr>
          <w:b/>
          <w:noProof/>
        </w:rPr>
        <w:t>Progresul:</w:t>
      </w:r>
      <w:r w:rsidRPr="00287296">
        <w:rPr>
          <w:noProof/>
        </w:rPr>
        <w:t xml:space="preserve"> </w:t>
      </w:r>
      <w:r w:rsidRPr="00287296">
        <w:rPr>
          <w:i/>
          <w:noProof/>
        </w:rPr>
        <w:t>GUM – componenta 1</w:t>
      </w:r>
      <w:r w:rsidRPr="00287296">
        <w:rPr>
          <w:noProof/>
        </w:rPr>
        <w:t xml:space="preserve">, care gestionează la nivel central garanții care pot fi utilizate în mai multe state membre, a devenit operațională la 11 martie 2024 în cadrul sistemului de decizii vamale. Având în vedere interconectarea dintre cele două componente, activitățile de testare a conformității rămân disponibile până când statele membre pun în aplicare propriile sisteme GUM </w:t>
      </w:r>
      <w:r w:rsidRPr="00287296">
        <w:rPr>
          <w:i/>
          <w:noProof/>
        </w:rPr>
        <w:t>– componenta 2</w:t>
      </w:r>
      <w:r w:rsidRPr="00287296">
        <w:rPr>
          <w:noProof/>
        </w:rPr>
        <w:t xml:space="preserve">. </w:t>
      </w:r>
    </w:p>
    <w:p w14:paraId="12D91B9B" w14:textId="5F697140" w:rsidR="00282B17" w:rsidRPr="00287296" w:rsidRDefault="19B11214" w:rsidP="00907801">
      <w:pPr>
        <w:ind w:left="567"/>
        <w:rPr>
          <w:noProof/>
        </w:rPr>
      </w:pPr>
      <w:r w:rsidRPr="00287296">
        <w:rPr>
          <w:noProof/>
        </w:rPr>
        <w:t xml:space="preserve">În ceea ce privește componenta națională, </w:t>
      </w:r>
      <w:r w:rsidRPr="00287296">
        <w:rPr>
          <w:i/>
          <w:noProof/>
        </w:rPr>
        <w:t>GUM – componenta 2</w:t>
      </w:r>
      <w:r w:rsidRPr="00287296">
        <w:rPr>
          <w:noProof/>
        </w:rPr>
        <w:t xml:space="preserve">, se preconizează că statele membre vor stabili conexiuni operaționale cu componenta centrală în perioada 11 martie 2024-2 iunie 2025. Zece state membre au asigurat implementarea în timp util a componentei lor naționale. </w:t>
      </w:r>
    </w:p>
    <w:p w14:paraId="70C7FE7A" w14:textId="13E65D3A" w:rsidR="75D56115" w:rsidRPr="00287296" w:rsidRDefault="6ECACDEA" w:rsidP="00907801">
      <w:pPr>
        <w:ind w:left="567"/>
        <w:rPr>
          <w:noProof/>
        </w:rPr>
      </w:pPr>
      <w:r w:rsidRPr="00287296">
        <w:rPr>
          <w:noProof/>
        </w:rPr>
        <w:t xml:space="preserve">Până la sfârșitul anului 2025, 21 de state membre au implementat </w:t>
      </w:r>
      <w:r w:rsidRPr="00287296">
        <w:rPr>
          <w:i/>
          <w:noProof/>
        </w:rPr>
        <w:t>GUM – C2</w:t>
      </w:r>
      <w:r w:rsidRPr="00287296">
        <w:rPr>
          <w:noProof/>
        </w:rPr>
        <w:t xml:space="preserve">, ceea ce înseamnă o </w:t>
      </w:r>
      <w:r w:rsidRPr="00287296">
        <w:rPr>
          <w:b/>
          <w:noProof/>
        </w:rPr>
        <w:t>rată de finalizare de 78 %</w:t>
      </w:r>
      <w:r w:rsidRPr="00287296">
        <w:rPr>
          <w:noProof/>
        </w:rPr>
        <w:t>. Celelalte 6 state membre (DK, FR, GR, HR, CY și IT) intenționează să fie pregătite la începutul anului 2026</w:t>
      </w:r>
      <w:r w:rsidRPr="00287296">
        <w:rPr>
          <w:rStyle w:val="FootnoteReference"/>
          <w:noProof/>
        </w:rPr>
        <w:footnoteReference w:id="11"/>
      </w:r>
      <w:r w:rsidRPr="00287296">
        <w:rPr>
          <w:noProof/>
        </w:rPr>
        <w:t>.</w:t>
      </w:r>
    </w:p>
    <w:p w14:paraId="5BCFC902" w14:textId="7ADFA1FD" w:rsidR="00DD5B30" w:rsidRPr="00287296" w:rsidRDefault="00A33633" w:rsidP="00907801">
      <w:pPr>
        <w:numPr>
          <w:ilvl w:val="0"/>
          <w:numId w:val="9"/>
        </w:numPr>
        <w:ind w:left="567" w:hanging="567"/>
        <w:rPr>
          <w:noProof/>
        </w:rPr>
      </w:pPr>
      <w:r w:rsidRPr="00287296">
        <w:rPr>
          <w:b/>
          <w:noProof/>
        </w:rPr>
        <w:t xml:space="preserve">Versiunea 2 a Sistemului de control al importurilor în cadrul CVU </w:t>
      </w:r>
      <w:r w:rsidRPr="00287296">
        <w:rPr>
          <w:noProof/>
        </w:rPr>
        <w:t xml:space="preserve">– </w:t>
      </w:r>
      <w:r w:rsidRPr="00287296">
        <w:rPr>
          <w:i/>
          <w:noProof/>
        </w:rPr>
        <w:t xml:space="preserve">ICS2 </w:t>
      </w:r>
      <w:r w:rsidRPr="00287296">
        <w:rPr>
          <w:noProof/>
        </w:rPr>
        <w:t>(modernizare): vizează consolidarea siguranței și a securității lanțului de aprovizionare prin îmbunătățirea calității datelor, a arhivării, a disponibilității datelor și a schimbului de informații avansate privind mărfurile.</w:t>
      </w:r>
    </w:p>
    <w:p w14:paraId="5A07482A" w14:textId="6460C04E" w:rsidR="00C93E24" w:rsidRPr="00287296" w:rsidRDefault="00A33633" w:rsidP="00907801">
      <w:pPr>
        <w:ind w:left="567"/>
        <w:rPr>
          <w:noProof/>
        </w:rPr>
      </w:pPr>
      <w:r w:rsidRPr="00287296">
        <w:rPr>
          <w:b/>
          <w:noProof/>
        </w:rPr>
        <w:t>Progresul:</w:t>
      </w:r>
      <w:r w:rsidRPr="00287296">
        <w:rPr>
          <w:noProof/>
        </w:rPr>
        <w:t xml:space="preserve"> </w:t>
      </w:r>
      <w:r w:rsidRPr="00287296">
        <w:rPr>
          <w:i/>
          <w:noProof/>
        </w:rPr>
        <w:t xml:space="preserve">ICS2 – versiunea 3 </w:t>
      </w:r>
      <w:r w:rsidRPr="00287296">
        <w:rPr>
          <w:noProof/>
        </w:rPr>
        <w:t xml:space="preserve">extinde domeniul de aplicare de la transportul aerian la transportul maritim și pe căile navigabile interioare, la traficul rutier și feroviar. În timp ce versiunile 1 și 2 sunt puse în aplicare integral ca parte a proiectului ICS2, lucrările au continuat pentru versiunea 3. Operatorii economici trebuie să utilizeze ICS2 – versiunea 3 în trei etape: </w:t>
      </w:r>
      <w:r w:rsidRPr="00287296">
        <w:rPr>
          <w:b/>
          <w:noProof/>
        </w:rPr>
        <w:t>transportatorii maritimi și pe căile navigabile interioare până la 4 decembrie 2024 (etapa 1), traficul maritim și pe căile navigabile interioare până la 1 aprilie 2025 (etapa 2) și transportatorii rutieri și feroviari, inclusiv mărfurile din trimiterile poștale transportate cu aceste mijloace de transport, până la 1 septembrie 2025 (etapa 3)</w:t>
      </w:r>
      <w:r w:rsidRPr="00287296">
        <w:rPr>
          <w:noProof/>
        </w:rPr>
        <w:t xml:space="preserve">. </w:t>
      </w:r>
    </w:p>
    <w:p w14:paraId="57552760" w14:textId="0FEBC3A1" w:rsidR="00F436FD" w:rsidRPr="00287296" w:rsidRDefault="004175C3" w:rsidP="00907801">
      <w:pPr>
        <w:ind w:left="567"/>
        <w:rPr>
          <w:noProof/>
        </w:rPr>
      </w:pPr>
      <w:r w:rsidRPr="00287296">
        <w:rPr>
          <w:noProof/>
        </w:rPr>
        <w:t xml:space="preserve">În ceea ce privește un sistem central, activitățile de testare a conformității pentru această versiune sunt efectuate exclusiv de către operatorii economici. La jumătatea anului 2025, au existat semne îngrijorătoare din partea unor state membre în ceea ce privește gradul de pregătire al operatorilor economici pentru etapa 3 a ICS2 – versiunea 3. </w:t>
      </w:r>
    </w:p>
    <w:p w14:paraId="54B5C9B5" w14:textId="77E56511" w:rsidR="006D3B5A" w:rsidRPr="00287296" w:rsidRDefault="004175C3" w:rsidP="00907801">
      <w:pPr>
        <w:ind w:left="567"/>
        <w:rPr>
          <w:noProof/>
        </w:rPr>
      </w:pPr>
      <w:r w:rsidRPr="00287296">
        <w:rPr>
          <w:noProof/>
        </w:rPr>
        <w:t xml:space="preserve">S-a dovedit că necesitatea de a integra ICS2 în sistemele de frontiere inteligente, numărul mare de operatori economici care întâmpină dificultăți în obținerea unei înregistrări de la un stat membru pentru conectarea la sistemele informatice, complexitatea implementării sistemului ICS2 și resursele necesare pentru interoperabilitatea cu sistemele naționale, precum și interfețele, atât pentru statele membre, cât și pentru operatorii economici, precum și natura specifică și complexă a mecanismelor de transport afectate de această implementare, care include forme multimodale, afectează în mod disproporționat unele state membre și unii operatori economici mai mult decât alții. Pentru a asigura securitatea juridică, continuitatea activității și o tranziție lină către îndeplinirea cerințelor din ICS2 versiunea 3 etapa 3, Comisia a acordat o derogare solicitată de anumite state membre și de Regatul Unit în ceea ce privește Irlanda de Nord în temeiul Regulamentului (UE) nr. 952/2013 al Parlamentului European și al Consiliului pentru versiunea 3 a sistemului de control al importurilor 2 (IE, GR, ES, FR, IT, LT, HU, FI și UK în ceea ce privește XI) până la 31 decembrie 2025. </w:t>
      </w:r>
    </w:p>
    <w:p w14:paraId="07D58DFB" w14:textId="16F14212" w:rsidR="00F436FD" w:rsidRPr="00287296" w:rsidRDefault="006D3B5A" w:rsidP="00907801">
      <w:pPr>
        <w:ind w:left="567"/>
        <w:rPr>
          <w:noProof/>
        </w:rPr>
      </w:pPr>
      <w:r w:rsidRPr="00287296">
        <w:rPr>
          <w:noProof/>
        </w:rPr>
        <w:t xml:space="preserve">Până la sfârșitul anului 2025, ICS2 este utilizat în toate statele membre până la termenul stabilit, ceea ce înseamnă o </w:t>
      </w:r>
      <w:r w:rsidRPr="00287296">
        <w:rPr>
          <w:b/>
          <w:noProof/>
        </w:rPr>
        <w:t>rată de finalizare de 100 %</w:t>
      </w:r>
      <w:r w:rsidRPr="00287296">
        <w:rPr>
          <w:noProof/>
        </w:rPr>
        <w:t xml:space="preserve">, marcând o altă etapă importantă realizată în 2025. </w:t>
      </w:r>
    </w:p>
    <w:p w14:paraId="62C1C78B" w14:textId="0DD5211A" w:rsidR="00282B17" w:rsidRPr="00287296" w:rsidRDefault="00807A18" w:rsidP="00907801">
      <w:pPr>
        <w:pStyle w:val="ListParagraph"/>
        <w:numPr>
          <w:ilvl w:val="0"/>
          <w:numId w:val="9"/>
        </w:numPr>
        <w:ind w:left="588"/>
        <w:rPr>
          <w:noProof/>
        </w:rPr>
      </w:pPr>
      <w:r w:rsidRPr="00287296">
        <w:rPr>
          <w:b/>
          <w:noProof/>
        </w:rPr>
        <w:t xml:space="preserve">Dovada statutului unional în cadrul CVU </w:t>
      </w:r>
      <w:r w:rsidRPr="00287296">
        <w:rPr>
          <w:noProof/>
        </w:rPr>
        <w:t xml:space="preserve">– </w:t>
      </w:r>
      <w:r w:rsidRPr="00287296">
        <w:rPr>
          <w:i/>
          <w:noProof/>
        </w:rPr>
        <w:t>PoUS</w:t>
      </w:r>
      <w:r w:rsidRPr="00287296">
        <w:rPr>
          <w:noProof/>
        </w:rPr>
        <w:t xml:space="preserve"> (nou): își propune să stocheze, să gestioneze și să recupereze toate dovezile pentru a demonstra furnizarea de către comercianți a statutului unional al mărfurilor lor. Din cauza dependențelor de Manifestul vamal al mărfurilor (CGM) în cadrul CVU și de mediul aferent ghișeului unic european în domeniul maritim (EMSWe), proiectul va fi finalizat în două etape diferite pentru a reduce la minimum riscurile și neconcordanțele.</w:t>
      </w:r>
    </w:p>
    <w:p w14:paraId="3F110F24" w14:textId="2BFA346B" w:rsidR="00282B17" w:rsidRPr="00287296" w:rsidRDefault="00A33633" w:rsidP="00907801">
      <w:pPr>
        <w:ind w:left="568"/>
        <w:rPr>
          <w:noProof/>
        </w:rPr>
      </w:pPr>
      <w:r w:rsidRPr="00287296">
        <w:rPr>
          <w:b/>
          <w:noProof/>
        </w:rPr>
        <w:t>Progresul:</w:t>
      </w:r>
      <w:r w:rsidRPr="00287296">
        <w:rPr>
          <w:noProof/>
        </w:rPr>
        <w:t xml:space="preserve"> </w:t>
      </w:r>
      <w:r w:rsidRPr="00287296">
        <w:rPr>
          <w:rStyle w:val="normaltextrun"/>
          <w:i/>
          <w:noProof/>
          <w:color w:val="000000" w:themeColor="text1"/>
        </w:rPr>
        <w:t>PoUS</w:t>
      </w:r>
      <w:r w:rsidRPr="00287296">
        <w:rPr>
          <w:i/>
          <w:noProof/>
        </w:rPr>
        <w:t xml:space="preserve"> – </w:t>
      </w:r>
      <w:r w:rsidRPr="00287296">
        <w:rPr>
          <w:rStyle w:val="normaltextrun"/>
          <w:i/>
          <w:noProof/>
          <w:color w:val="000000" w:themeColor="text1"/>
        </w:rPr>
        <w:t>faza 1</w:t>
      </w:r>
      <w:r w:rsidRPr="00287296">
        <w:rPr>
          <w:noProof/>
        </w:rPr>
        <w:t xml:space="preserve"> </w:t>
      </w:r>
      <w:r w:rsidRPr="00287296">
        <w:rPr>
          <w:rStyle w:val="normaltextrun"/>
          <w:noProof/>
          <w:color w:val="000000" w:themeColor="text1"/>
        </w:rPr>
        <w:t>a devenit operațional la 1 martie 2024, conform planificării.</w:t>
      </w:r>
    </w:p>
    <w:p w14:paraId="5A50CBB1" w14:textId="77777777" w:rsidR="00E05CB2" w:rsidRPr="00287296" w:rsidRDefault="00613293" w:rsidP="00907801">
      <w:pPr>
        <w:ind w:left="568"/>
        <w:rPr>
          <w:noProof/>
        </w:rPr>
      </w:pPr>
      <w:r w:rsidRPr="00287296">
        <w:rPr>
          <w:noProof/>
        </w:rPr>
        <w:t xml:space="preserve">În ceea ce privește </w:t>
      </w:r>
      <w:bookmarkStart w:id="25" w:name="_Hlk159412628"/>
      <w:r w:rsidRPr="00287296">
        <w:rPr>
          <w:i/>
          <w:noProof/>
        </w:rPr>
        <w:t>PoUS</w:t>
      </w:r>
      <w:bookmarkEnd w:id="25"/>
      <w:r w:rsidRPr="00287296">
        <w:rPr>
          <w:noProof/>
        </w:rPr>
        <w:t xml:space="preserve"> – </w:t>
      </w:r>
      <w:r w:rsidRPr="00287296">
        <w:rPr>
          <w:i/>
          <w:noProof/>
        </w:rPr>
        <w:t>faza 2</w:t>
      </w:r>
      <w:r w:rsidRPr="00287296">
        <w:rPr>
          <w:noProof/>
        </w:rPr>
        <w:t xml:space="preserve">, specificațiile tehnice au fost finalizate de Comisie în 2023, iar activitățile de testare a conformității au fost finalizate în 2025. Comisia s-a asigurat că sistemul central era operațional la 15 august 2025, în conformitate cu termenul menționat în programul de lucru privind CVU. Câteva state membre au decis să își utilizeze sistemul național și să îl conecteze la cel central (modul hibrid). Serviciile vamale ale Comisiei și ale statelor membre au asigurat realizarea la timp a proiectului până la termenul legal. Departamentele maritime ale statelor membre ar fi trebuit să pună în aplicare interconectarea dintre PoUS și mediul aferent ghișeului unic european în domeniul maritim (EMSWe) pentru a permite facilitarea activității comercianților și pentru a le permite acestora să transmită toate datele (inclusiv datele din manifestul vamal) prin intermediul unui nou portal maritim unic la nivel național. În acest scop, ambele date de instalare din legislația UE au fost aliniate. </w:t>
      </w:r>
    </w:p>
    <w:p w14:paraId="3157A776" w14:textId="616AC4C7" w:rsidR="005670BC" w:rsidRPr="00287296" w:rsidRDefault="00E05CB2" w:rsidP="00907801">
      <w:pPr>
        <w:ind w:left="568"/>
        <w:rPr>
          <w:noProof/>
        </w:rPr>
      </w:pPr>
      <w:r w:rsidRPr="00287296">
        <w:rPr>
          <w:noProof/>
        </w:rPr>
        <w:t xml:space="preserve">Cu toate acestea, ca urmare a punerii în aplicare cu întârziere a EMSWe, transportatorii maritimi urmau să se confrunte cu obstacole majore dacă ar fi utilizat PoUS fără a dispune de ghișee unice naționale în domeniul maritim în cadrul EMSWe.  Prin urmare, Comisia a acordat o derogare în temeiul Regulamentului (UE) nr. 952/2013 al Parlamentului European și al Consiliului pentru PoUS – faza 2 anumitor state membre (BE, BG, CY, DE, DK, EE, IE, FI, FR, HR, IT, LV, NL, PL, PT, SE și SI) până la 1 martie 2027. </w:t>
      </w:r>
    </w:p>
    <w:p w14:paraId="03252EC8" w14:textId="51053EC9" w:rsidR="00764821" w:rsidRPr="00287296" w:rsidRDefault="00A33633" w:rsidP="0049472A">
      <w:pPr>
        <w:numPr>
          <w:ilvl w:val="0"/>
          <w:numId w:val="9"/>
        </w:numPr>
        <w:ind w:left="567" w:hanging="567"/>
        <w:rPr>
          <w:noProof/>
        </w:rPr>
      </w:pPr>
      <w:bookmarkStart w:id="26" w:name="_Hlk161392667"/>
      <w:bookmarkStart w:id="27" w:name="_Hlk116289904"/>
      <w:r w:rsidRPr="00287296">
        <w:rPr>
          <w:b/>
          <w:noProof/>
        </w:rPr>
        <w:t xml:space="preserve">Vămuirea centralizată pentru import în cadrul CVU </w:t>
      </w:r>
      <w:r w:rsidRPr="00287296">
        <w:rPr>
          <w:noProof/>
        </w:rPr>
        <w:t xml:space="preserve">– noul </w:t>
      </w:r>
      <w:r w:rsidRPr="00287296">
        <w:rPr>
          <w:i/>
          <w:noProof/>
        </w:rPr>
        <w:t xml:space="preserve">sistem </w:t>
      </w:r>
      <w:r w:rsidRPr="00287296">
        <w:rPr>
          <w:noProof/>
        </w:rPr>
        <w:t xml:space="preserve">transeuropean </w:t>
      </w:r>
      <w:r w:rsidRPr="00287296">
        <w:rPr>
          <w:i/>
          <w:iCs/>
          <w:noProof/>
        </w:rPr>
        <w:t xml:space="preserve">CCI </w:t>
      </w:r>
      <w:r w:rsidRPr="00287296">
        <w:rPr>
          <w:noProof/>
        </w:rPr>
        <w:t>asigură digitalizarea procesului centralizat de vămuire la nivel european, astfel cum este definit în Codul vamal al Uniunii (CVU). Sistemul le permite comercianților de încredere să depună o declarație vamală la biroul vamal de supraveghere din statul membru în care sunt stabiliți, pentru mărfurile prezentate fizic la un birou vamal din orice alt stat membru, permițând prelucrarea declarațiilor vamale și acordarea liberului de vamă pentru mărfuri în mod digital, eficient, previzibil și coordonat între birourile vamale situate în diferite state membre. Sistemul CCI este pus în aplicare în două etape:</w:t>
      </w:r>
    </w:p>
    <w:p w14:paraId="2B02E195" w14:textId="44805060" w:rsidR="00764821" w:rsidRPr="00287296" w:rsidRDefault="00E80D63" w:rsidP="00907801">
      <w:pPr>
        <w:ind w:left="567"/>
        <w:rPr>
          <w:noProof/>
        </w:rPr>
      </w:pPr>
      <w:r w:rsidRPr="00287296">
        <w:rPr>
          <w:b/>
          <w:i/>
          <w:noProof/>
        </w:rPr>
        <w:t>CCI – faza 1</w:t>
      </w:r>
      <w:r w:rsidRPr="00287296">
        <w:rPr>
          <w:b/>
          <w:noProof/>
        </w:rPr>
        <w:t>,</w:t>
      </w:r>
      <w:r w:rsidRPr="00287296">
        <w:rPr>
          <w:noProof/>
        </w:rPr>
        <w:t xml:space="preserve"> permite prelucrarea automată a unei declarații standard și simplificate, inclusiv a unei declarații vamale depuse în prealabil, precum și a unei declarații suplimentare cu caracter periodic sau general pentru punerea în liberă circulație a mărfurilor, plasarea mărfurilor sub regimul de antrepozitare vamală, plasarea sub regimul de perfecționare activă și de destinație finală. </w:t>
      </w:r>
    </w:p>
    <w:p w14:paraId="723A15B9" w14:textId="480C41C7" w:rsidR="007D0C59" w:rsidRPr="00287296" w:rsidRDefault="00E80D63" w:rsidP="00907801">
      <w:pPr>
        <w:ind w:left="567"/>
        <w:rPr>
          <w:noProof/>
        </w:rPr>
      </w:pPr>
      <w:r w:rsidRPr="00287296">
        <w:rPr>
          <w:b/>
          <w:i/>
          <w:noProof/>
        </w:rPr>
        <w:t>CCI – faza 2</w:t>
      </w:r>
      <w:r w:rsidRPr="00287296">
        <w:rPr>
          <w:b/>
          <w:noProof/>
        </w:rPr>
        <w:t>,</w:t>
      </w:r>
      <w:r w:rsidRPr="00287296">
        <w:rPr>
          <w:noProof/>
        </w:rPr>
        <w:t xml:space="preserve"> se bazează pe etapa 1 prin extinderea domeniului de aplicare la toate scenariile din cadrul sistemului CCI rămase, inclusiv la tipuri de declarații și fluxuri de proces mai complexe. Scopul său este de a finaliza integrarea digitală și funcționalitatea vămuirii centralizate pentru importuri din întreaga UE. Ambele faze sunt interconectate, iar unele state membre au ales să pună în aplicare ambele etape simultan pentru a raționaliza eforturile naționale.</w:t>
      </w:r>
    </w:p>
    <w:bookmarkEnd w:id="26"/>
    <w:p w14:paraId="44749335" w14:textId="4CECF256" w:rsidR="0015464D" w:rsidRPr="00287296" w:rsidRDefault="05444962" w:rsidP="00907801">
      <w:pPr>
        <w:ind w:left="567"/>
        <w:rPr>
          <w:noProof/>
        </w:rPr>
      </w:pPr>
      <w:r w:rsidRPr="00287296">
        <w:rPr>
          <w:b/>
          <w:noProof/>
        </w:rPr>
        <w:t>Progresul:</w:t>
      </w:r>
      <w:r w:rsidRPr="00287296">
        <w:rPr>
          <w:noProof/>
        </w:rPr>
        <w:t xml:space="preserve"> Pentru </w:t>
      </w:r>
      <w:r w:rsidRPr="00287296">
        <w:rPr>
          <w:i/>
          <w:noProof/>
        </w:rPr>
        <w:t>CCI - faza 1</w:t>
      </w:r>
      <w:r w:rsidRPr="00287296">
        <w:rPr>
          <w:noProof/>
        </w:rPr>
        <w:t xml:space="preserve">, sistemul a intrat în prima fază de punere în aplicare la 1 iulie 2024, cu disponibilitatea componentelor comune și a unora dintre componentele naționale. Până la 2 iunie 2025, sistemul a fost disponibil pentru a fi utilizat de întreprinderile europene din 10 state membre (BG, EE, ES, LU, LT, LV, PL, RO, HR și IT). Până în octombrie 2025, alte 2 state membre au aderat la sistemul CCI (BE și SE). </w:t>
      </w:r>
    </w:p>
    <w:p w14:paraId="14EEB0A7" w14:textId="47855068" w:rsidR="00DE7E66" w:rsidRPr="00287296" w:rsidRDefault="00101266" w:rsidP="00907801">
      <w:pPr>
        <w:ind w:left="567"/>
        <w:rPr>
          <w:noProof/>
        </w:rPr>
      </w:pPr>
      <w:r w:rsidRPr="00287296">
        <w:rPr>
          <w:noProof/>
        </w:rPr>
        <w:t xml:space="preserve">Astfel cum se ilustrează în figura 2, până la sfârșitul anului 2025, un total de 17 state membre (BE, BG, HR, CY, EE, FI, IE, IT, LV, LT, LU, MT, PL, RO, SI, ES, SE) își implementaseră sistemul CCI faza 1, ceea ce înseamnă o </w:t>
      </w:r>
      <w:r w:rsidRPr="00287296">
        <w:rPr>
          <w:b/>
          <w:noProof/>
        </w:rPr>
        <w:t>rată de finalizare de 63 </w:t>
      </w:r>
      <w:r w:rsidRPr="00287296">
        <w:rPr>
          <w:noProof/>
        </w:rPr>
        <w:t>%. Celelalte 10 state membre (AT, CZ, DE, DK, FR, GR, HU, NL, PT, SK) urmează să asigure implementarea în cursul anului 2026</w:t>
      </w:r>
      <w:r w:rsidRPr="00287296">
        <w:rPr>
          <w:rStyle w:val="FootnoteReference"/>
          <w:noProof/>
        </w:rPr>
        <w:footnoteReference w:id="12"/>
      </w:r>
      <w:r w:rsidRPr="00287296">
        <w:rPr>
          <w:noProof/>
        </w:rPr>
        <w:t>.</w:t>
      </w:r>
    </w:p>
    <w:p w14:paraId="49AF7823" w14:textId="34CAD5C9" w:rsidR="02BB932C" w:rsidRPr="00287296" w:rsidRDefault="02BB932C" w:rsidP="6D7A57F0">
      <w:pPr>
        <w:ind w:left="992"/>
        <w:jc w:val="center"/>
        <w:rPr>
          <w:noProof/>
        </w:rPr>
      </w:pPr>
    </w:p>
    <w:p w14:paraId="5A2D76D3" w14:textId="70F35D0D" w:rsidR="00373549" w:rsidRPr="00287296" w:rsidRDefault="00287296" w:rsidP="00447E31">
      <w:pPr>
        <w:ind w:left="992"/>
        <w:jc w:val="left"/>
        <w:rPr>
          <w:noProof/>
        </w:rPr>
      </w:pPr>
      <w:r w:rsidRPr="00287296">
        <w:rPr>
          <w:noProof/>
          <w:lang w:val="en-GB" w:eastAsia="en-GB"/>
        </w:rPr>
        <w:drawing>
          <wp:inline distT="0" distB="0" distL="0" distR="0" wp14:anchorId="65C715EE" wp14:editId="53A4B652">
            <wp:extent cx="4579620" cy="3665220"/>
            <wp:effectExtent l="0" t="0" r="0" b="0"/>
            <wp:docPr id="1811079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9620" cy="3665220"/>
                    </a:xfrm>
                    <a:prstGeom prst="rect">
                      <a:avLst/>
                    </a:prstGeom>
                    <a:noFill/>
                    <a:ln>
                      <a:noFill/>
                    </a:ln>
                  </pic:spPr>
                </pic:pic>
              </a:graphicData>
            </a:graphic>
          </wp:inline>
        </w:drawing>
      </w:r>
    </w:p>
    <w:p w14:paraId="5780816C" w14:textId="2D233568" w:rsidR="02BB932C" w:rsidRPr="00287296" w:rsidRDefault="4DAC1CDD" w:rsidP="6D7A57F0">
      <w:pPr>
        <w:ind w:left="992"/>
        <w:jc w:val="center"/>
        <w:rPr>
          <w:rFonts w:ascii="Calibri" w:eastAsia="Calibri" w:hAnsi="Calibri" w:cs="Calibri"/>
          <w:i/>
          <w:iCs/>
          <w:noProof/>
        </w:rPr>
      </w:pPr>
      <w:r w:rsidRPr="00287296">
        <w:rPr>
          <w:noProof/>
        </w:rPr>
        <w:t>Figura 2: State membre care implementează CCI faza 1 (</w:t>
      </w:r>
      <w:r w:rsidRPr="00287296">
        <w:rPr>
          <w:rFonts w:ascii="Calibri" w:hAnsi="Calibri"/>
          <w:i/>
          <w:noProof/>
        </w:rPr>
        <w:t>situația la 31 decembrie 2025</w:t>
      </w:r>
      <w:r w:rsidRPr="00287296">
        <w:rPr>
          <w:noProof/>
        </w:rPr>
        <w:t>)</w:t>
      </w:r>
    </w:p>
    <w:p w14:paraId="2690879E" w14:textId="77777777" w:rsidR="00447E31" w:rsidRPr="00287296" w:rsidRDefault="00447E31" w:rsidP="00D87C61">
      <w:pPr>
        <w:ind w:left="567"/>
        <w:rPr>
          <w:noProof/>
        </w:rPr>
      </w:pPr>
    </w:p>
    <w:p w14:paraId="7544AA35" w14:textId="16611C8A" w:rsidR="00CE0A2C" w:rsidRPr="00287296" w:rsidRDefault="29D80B85" w:rsidP="00D87C61">
      <w:pPr>
        <w:ind w:left="567"/>
        <w:rPr>
          <w:noProof/>
        </w:rPr>
      </w:pPr>
      <w:r w:rsidRPr="00287296">
        <w:rPr>
          <w:noProof/>
        </w:rPr>
        <w:t xml:space="preserve">În ceea ce privește </w:t>
      </w:r>
      <w:r w:rsidRPr="00287296">
        <w:rPr>
          <w:i/>
          <w:noProof/>
        </w:rPr>
        <w:t>CCI – faza 2</w:t>
      </w:r>
      <w:r w:rsidRPr="00287296">
        <w:rPr>
          <w:noProof/>
        </w:rPr>
        <w:t xml:space="preserve">, Comisia a finalizat specificațiile tehnice în 2022. Pentru a sprijini statele membre și comercianții în punerea în aplicare a tuturor scenariilor și proceselor din cadrul sistemului CCI, Comisia a elaborat </w:t>
      </w:r>
      <w:bookmarkEnd w:id="27"/>
      <w:r w:rsidRPr="00287296">
        <w:rPr>
          <w:noProof/>
        </w:rPr>
        <w:t xml:space="preserve">un pachet de specificații tehnice cu domeniu de aplicare complet care consolidează specificațiile pentru ambele faze, împreună cu un ghid. Evaluarea de la jumătatea anului 2025 a arătat că, deși majoritatea statelor membre au înregistrat progrese în ceea ce privește evoluțiile, un număr substanțial de state membre nu au ajuns la etapa finală de implementare la 2 iunie 2025. </w:t>
      </w:r>
    </w:p>
    <w:p w14:paraId="2674C809" w14:textId="606A6E76" w:rsidR="000F0937" w:rsidRPr="00287296" w:rsidRDefault="7741598E" w:rsidP="00D87C61">
      <w:pPr>
        <w:ind w:left="567"/>
        <w:rPr>
          <w:noProof/>
        </w:rPr>
      </w:pPr>
      <w:r w:rsidRPr="00287296">
        <w:rPr>
          <w:noProof/>
        </w:rPr>
        <w:t xml:space="preserve">Până la sfârșitul anului 2025, astfel cum se ilustrează în figura 3, nivelul general de </w:t>
      </w:r>
      <w:r w:rsidRPr="00287296">
        <w:rPr>
          <w:b/>
          <w:noProof/>
        </w:rPr>
        <w:t xml:space="preserve">finalizare </w:t>
      </w:r>
      <w:r w:rsidRPr="00287296">
        <w:rPr>
          <w:noProof/>
        </w:rPr>
        <w:t xml:space="preserve">completă a CCI era de </w:t>
      </w:r>
      <w:r w:rsidRPr="00287296">
        <w:rPr>
          <w:b/>
          <w:noProof/>
        </w:rPr>
        <w:t>44 %</w:t>
      </w:r>
      <w:r w:rsidRPr="00287296">
        <w:rPr>
          <w:noProof/>
        </w:rPr>
        <w:t xml:space="preserve"> (12 state membre). Pe baza NPP-urilor actualizate, majoritatea celorlalte state membre intenționează să își finalizeze activitățile de testare a conformității în primele trimestre ale anului 2026 și planifică implementarea ulterioară a întregului domeniu de aplicare al CCI, DE, DK, SK, GR și CZ urmând să finalizeze în prima jumătate a anului 2026</w:t>
      </w:r>
      <w:r w:rsidRPr="00287296">
        <w:rPr>
          <w:rStyle w:val="FootnoteReference"/>
          <w:noProof/>
        </w:rPr>
        <w:footnoteReference w:id="13"/>
      </w:r>
      <w:r w:rsidRPr="00287296">
        <w:rPr>
          <w:noProof/>
        </w:rPr>
        <w:t xml:space="preserve">, iar AT, FR, NL, PT și HU în a doua jumătate. </w:t>
      </w:r>
    </w:p>
    <w:p w14:paraId="042F11B4" w14:textId="1214E32B" w:rsidR="0D619399" w:rsidRPr="00287296" w:rsidRDefault="000F0937" w:rsidP="00373549">
      <w:pPr>
        <w:ind w:firstLine="567"/>
        <w:rPr>
          <w:noProof/>
          <w:color w:val="000000"/>
        </w:rPr>
      </w:pPr>
      <w:r w:rsidRPr="00287296">
        <w:rPr>
          <w:noProof/>
          <w:color w:val="000000"/>
        </w:rPr>
        <w:t>Comisia își va continua programul trimestrial de monitorizare până la finalizarea CCI.</w:t>
      </w:r>
    </w:p>
    <w:p w14:paraId="54238773" w14:textId="18378B74" w:rsidR="00373549" w:rsidRPr="00287296" w:rsidRDefault="00287296" w:rsidP="00447E31">
      <w:pPr>
        <w:ind w:left="992"/>
        <w:jc w:val="left"/>
        <w:rPr>
          <w:noProof/>
        </w:rPr>
      </w:pPr>
      <w:r w:rsidRPr="00287296">
        <w:rPr>
          <w:noProof/>
          <w:lang w:val="en-GB" w:eastAsia="en-GB"/>
        </w:rPr>
        <w:drawing>
          <wp:inline distT="0" distB="0" distL="0" distR="0" wp14:anchorId="193B7BEC" wp14:editId="5D0EB4B6">
            <wp:extent cx="4981575" cy="3628390"/>
            <wp:effectExtent l="0" t="0" r="9525" b="0"/>
            <wp:docPr id="306774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81575" cy="3628390"/>
                    </a:xfrm>
                    <a:prstGeom prst="rect">
                      <a:avLst/>
                    </a:prstGeom>
                    <a:noFill/>
                    <a:ln>
                      <a:noFill/>
                    </a:ln>
                  </pic:spPr>
                </pic:pic>
              </a:graphicData>
            </a:graphic>
          </wp:inline>
        </w:drawing>
      </w:r>
    </w:p>
    <w:p w14:paraId="24487F24" w14:textId="22D04271" w:rsidR="1D2FBF8E" w:rsidRPr="00287296" w:rsidRDefault="1D2FBF8E" w:rsidP="6D7A57F0">
      <w:pPr>
        <w:ind w:left="992"/>
        <w:jc w:val="center"/>
        <w:rPr>
          <w:rFonts w:ascii="Calibri" w:eastAsia="Calibri" w:hAnsi="Calibri" w:cs="Calibri"/>
          <w:i/>
          <w:iCs/>
          <w:noProof/>
        </w:rPr>
      </w:pPr>
      <w:r w:rsidRPr="00287296">
        <w:rPr>
          <w:noProof/>
        </w:rPr>
        <w:t>Figura 3: State membre care implementează CCI faza 2 (</w:t>
      </w:r>
      <w:r w:rsidRPr="00287296">
        <w:rPr>
          <w:rFonts w:ascii="Calibri" w:hAnsi="Calibri"/>
          <w:i/>
          <w:noProof/>
        </w:rPr>
        <w:t>situația la 31 decembrie 2025</w:t>
      </w:r>
      <w:r w:rsidRPr="00287296">
        <w:rPr>
          <w:noProof/>
        </w:rPr>
        <w:t>).</w:t>
      </w:r>
    </w:p>
    <w:p w14:paraId="4DAF580C" w14:textId="77777777" w:rsidR="00447E31" w:rsidRPr="00287296" w:rsidRDefault="00447E31" w:rsidP="6D7A57F0">
      <w:pPr>
        <w:ind w:left="992"/>
        <w:jc w:val="center"/>
        <w:rPr>
          <w:noProof/>
        </w:rPr>
      </w:pPr>
    </w:p>
    <w:p w14:paraId="0EB73D9D" w14:textId="134AB6DB" w:rsidR="005050DB" w:rsidRPr="00287296" w:rsidRDefault="12140BA4" w:rsidP="00E05CB2">
      <w:pPr>
        <w:pStyle w:val="ListParagraph"/>
        <w:numPr>
          <w:ilvl w:val="0"/>
          <w:numId w:val="9"/>
        </w:numPr>
        <w:ind w:left="588"/>
        <w:rPr>
          <w:noProof/>
        </w:rPr>
      </w:pPr>
      <w:r w:rsidRPr="00287296">
        <w:rPr>
          <w:b/>
          <w:noProof/>
        </w:rPr>
        <w:t xml:space="preserve">Noul sistem computerizat de tranzit din cadrul CVU </w:t>
      </w:r>
      <w:r w:rsidRPr="00287296">
        <w:rPr>
          <w:noProof/>
        </w:rPr>
        <w:t>– NCTS (</w:t>
      </w:r>
      <w:r w:rsidRPr="00287296">
        <w:rPr>
          <w:i/>
          <w:noProof/>
        </w:rPr>
        <w:t>modernizare</w:t>
      </w:r>
      <w:r w:rsidRPr="00287296">
        <w:rPr>
          <w:noProof/>
        </w:rPr>
        <w:t>): urmărește să alinieze sistemul de tranzit al Uniunii și sistemul de tranzit comun existente la dispozițiile legale ale CVU, inclusiv cerințele în materie de date prevăzute în CVU și interfețele cu alte sisteme.</w:t>
      </w:r>
    </w:p>
    <w:p w14:paraId="362D985E" w14:textId="44D0CD6A" w:rsidR="6D9C2D36" w:rsidRPr="00287296" w:rsidRDefault="05444962" w:rsidP="00937DA1">
      <w:pPr>
        <w:ind w:left="588"/>
        <w:rPr>
          <w:noProof/>
        </w:rPr>
      </w:pPr>
      <w:r w:rsidRPr="00287296">
        <w:rPr>
          <w:b/>
          <w:noProof/>
        </w:rPr>
        <w:t>Progresul:</w:t>
      </w:r>
      <w:r w:rsidRPr="00287296">
        <w:rPr>
          <w:noProof/>
        </w:rPr>
        <w:t xml:space="preserve">  Sistemul </w:t>
      </w:r>
      <w:r w:rsidRPr="00287296">
        <w:rPr>
          <w:i/>
          <w:noProof/>
        </w:rPr>
        <w:t xml:space="preserve">NCTS – faza 5 </w:t>
      </w:r>
      <w:r w:rsidRPr="00287296">
        <w:rPr>
          <w:noProof/>
        </w:rPr>
        <w:t>a devenit operațional la 2 decembrie 2024, iar măsurile tranzitorii au încetat la 21 ianuarie 2025. Toate statele membre funcționează în prezent cu succes în NCTS – faza 5. Unele state membre nu au finalizat încă funcționalitățile neesențiale.</w:t>
      </w:r>
    </w:p>
    <w:p w14:paraId="070C885B" w14:textId="24F27B34" w:rsidR="00F90C85" w:rsidRPr="00287296" w:rsidRDefault="00F90C85" w:rsidP="00D87C61">
      <w:pPr>
        <w:ind w:left="588"/>
        <w:rPr>
          <w:noProof/>
        </w:rPr>
      </w:pPr>
      <w:r w:rsidRPr="00287296">
        <w:rPr>
          <w:noProof/>
        </w:rPr>
        <w:t xml:space="preserve">Noul sistem computerizat de tranzit (NCTS) continuă să evolueze ca parte a modernizării mai ample a proceselor vamale în întreaga UE și în țările Convenției privind un regim de tranzit comun (CTC). Deși toate statele membre au finalizat introducerea fazei 5 a NCTS la 21 ianuarie 2025 și, în total, 41 de țări aplică regimul de tranzit unional/comun și NCTS, atenția s-a îndreptat acum către următoarea fază a NCTS. </w:t>
      </w:r>
    </w:p>
    <w:p w14:paraId="31A8B4F0" w14:textId="587987DC" w:rsidR="005C5C2E" w:rsidRPr="00287296" w:rsidRDefault="11044DB4" w:rsidP="00D87C61">
      <w:pPr>
        <w:ind w:left="588"/>
        <w:rPr>
          <w:noProof/>
        </w:rPr>
      </w:pPr>
      <w:r w:rsidRPr="00287296">
        <w:rPr>
          <w:i/>
          <w:noProof/>
        </w:rPr>
        <w:t xml:space="preserve">NCTS – faza 6 </w:t>
      </w:r>
      <w:r w:rsidRPr="00287296">
        <w:rPr>
          <w:noProof/>
        </w:rPr>
        <w:t>oferă două opțiuni și este la latitudinea statelor membre să decidă ce opțiune pun în aplicare: </w:t>
      </w:r>
    </w:p>
    <w:p w14:paraId="303234A7" w14:textId="56FD17AE" w:rsidR="005C5C2E" w:rsidRPr="00287296" w:rsidRDefault="005C5C2E" w:rsidP="005C5C2E">
      <w:pPr>
        <w:numPr>
          <w:ilvl w:val="0"/>
          <w:numId w:val="34"/>
        </w:numPr>
        <w:tabs>
          <w:tab w:val="num" w:pos="720"/>
        </w:tabs>
        <w:rPr>
          <w:noProof/>
        </w:rPr>
      </w:pPr>
      <w:r w:rsidRPr="00287296">
        <w:rPr>
          <w:noProof/>
        </w:rPr>
        <w:t>opțiunea de neparticipare înseamnă atunci când datele ENS nu sunt incluse în declarația de tranzit, iar ENS este depusă direct la ICS2;</w:t>
      </w:r>
    </w:p>
    <w:p w14:paraId="111ABFDD" w14:textId="70D50EC1" w:rsidR="005C5C2E" w:rsidRPr="00287296" w:rsidRDefault="005C5C2E" w:rsidP="005C5C2E">
      <w:pPr>
        <w:numPr>
          <w:ilvl w:val="0"/>
          <w:numId w:val="34"/>
        </w:numPr>
        <w:tabs>
          <w:tab w:val="num" w:pos="720"/>
        </w:tabs>
        <w:rPr>
          <w:noProof/>
        </w:rPr>
      </w:pPr>
      <w:r w:rsidRPr="00287296">
        <w:rPr>
          <w:noProof/>
        </w:rPr>
        <w:t xml:space="preserve">opțiunea de participare înseamnă atunci când datele ENS sunt incluse în declarația de tranzit, iar NCTS – faza 6 este conectat la ICS2 pentru a se asigura că cerințele ICS2 privind procesele operaționale ale ENS (analiza riscurilor, recomandări de control, decizii etc.) sunt, de asemenea, îndeplinite. </w:t>
      </w:r>
    </w:p>
    <w:p w14:paraId="4FEFB3EC" w14:textId="3FD43CBF" w:rsidR="00C1200B" w:rsidRPr="00287296" w:rsidRDefault="00C1200B" w:rsidP="00D87C61">
      <w:pPr>
        <w:ind w:left="588"/>
        <w:rPr>
          <w:noProof/>
        </w:rPr>
      </w:pPr>
      <w:r w:rsidRPr="00287296">
        <w:rPr>
          <w:noProof/>
        </w:rPr>
        <w:t>Calendarul NCTS – faza 6 a fost sincronizat cu cel al ICS2</w:t>
      </w:r>
      <w:r w:rsidRPr="00287296">
        <w:rPr>
          <w:noProof/>
          <w:vertAlign w:val="superscript"/>
        </w:rPr>
        <w:footnoteReference w:id="14"/>
      </w:r>
      <w:r w:rsidRPr="00287296">
        <w:rPr>
          <w:noProof/>
        </w:rPr>
        <w:t xml:space="preserve">. În prima jumătate a anului 2025, statele membre au indicat că înregistrează progrese satisfăcătoare, deși mai multe state membre au raportat un nivel de risc mediu spre ridicat pentru implementarea în timp util până la 1 septembrie 2025. </w:t>
      </w:r>
    </w:p>
    <w:p w14:paraId="1419C8B5" w14:textId="2124D2F2" w:rsidR="00140FD3" w:rsidRPr="00287296" w:rsidRDefault="001C4821" w:rsidP="00D87C61">
      <w:pPr>
        <w:ind w:left="588"/>
        <w:rPr>
          <w:noProof/>
        </w:rPr>
      </w:pPr>
      <w:r w:rsidRPr="00287296">
        <w:rPr>
          <w:noProof/>
        </w:rPr>
        <w:t xml:space="preserve">Întrucât statele membre nu au reușit să abordeze în mod corespunzător riscul de întârzieri pe parcursul anului 2025, aceasta a condus la o situație în care sistemul NCTS – faza 6 nu a fost pregătit până la 1 septembrie 2025. Pentru statele membre care utilizează opțiunea de neparticipare, modificările tranzitorii minime au fost abordate la nivel tehnic. În ceea ce privește opțiunea de participare, întârzierile au avut un impact asupra altor state membre și asupra operatorilor economici, deoarece aceștia nu ar putea beneficia de o depunere simplificată a datelor privind tranzitul, siguranța și securitatea. Pentru a evita o sarcină suplimentară pentru operatorii economici (inclusiv pentru cei din țările învecinate, cum ar fi Ucraina și Turcia), Comisia a acordat o derogare unui număr de șase state membre în temeiul Regulamentului (UE) nr. 952/2013 al Parlamentului European și al Consiliului pentru utilizarea fazei 6 a noului sistem computerizat de tranzit până la 1 iunie 2026. Aceste derogări prevăd că operatorii feroviari și rutieri se pot conecta la ICS2 până la sfârșitul anului 2025 și că conectarea la sistemul de tranzit (faza 6 a NCTS) cu interfața cu ICS2 poate avea loc până la 31 mai 2026. Această prelungire suplimentară a termenului a fost justificată, ca recunoaștere a dezvoltării și testării mai complexe necesare pentru această interconectare. Derogarea implică cerința legală ca statele membre să raporteze Comisiei progresele înregistrate. </w:t>
      </w:r>
    </w:p>
    <w:p w14:paraId="125E027A" w14:textId="0D019BC2" w:rsidR="00B53C52" w:rsidRPr="00287296" w:rsidRDefault="00F90C85" w:rsidP="00D87C61">
      <w:pPr>
        <w:ind w:left="588"/>
        <w:rPr>
          <w:noProof/>
        </w:rPr>
      </w:pPr>
      <w:bookmarkStart w:id="28" w:name="_Hlk224569905"/>
      <w:r w:rsidRPr="00287296">
        <w:rPr>
          <w:noProof/>
        </w:rPr>
        <w:t>Până la sfârșitul anului 2025, șase state membre au primit o derogare oficială (BG, HR, LV, PL, RO, SK) și un total de șaisprezece state membre (AT, BG, CY, CZ, DE, EE, ES, FI, IE, IT, LT, LU, LV, MT, PT, SI) au implementat NCTS – faza 6. Luând în considerare derogările acordate, aceasta înseamnă o rată de conformitate de 74 %. DK, FR, HU, SE programează instalarea sistemului lor înainte de 1 martie 2026. Celelalte șapte state membre (BE, GR, HR, NL, PL, RO și SK) intenționează să își instaleze sistemul cel târziu până la 1 iunie 2026, în conformitate cu prelungirea derogării.</w:t>
      </w:r>
    </w:p>
    <w:bookmarkEnd w:id="28"/>
    <w:p w14:paraId="5AC890B4" w14:textId="56CD05A2" w:rsidR="00EA7F7D" w:rsidRPr="00287296" w:rsidRDefault="12140BA4" w:rsidP="00E05CB2">
      <w:pPr>
        <w:pStyle w:val="ListParagraph"/>
        <w:numPr>
          <w:ilvl w:val="0"/>
          <w:numId w:val="9"/>
        </w:numPr>
        <w:ind w:left="588"/>
        <w:rPr>
          <w:noProof/>
        </w:rPr>
      </w:pPr>
      <w:r w:rsidRPr="00287296">
        <w:rPr>
          <w:b/>
          <w:noProof/>
        </w:rPr>
        <w:t xml:space="preserve">Sistemul automatizat de export în cadrul CVU </w:t>
      </w:r>
      <w:r w:rsidRPr="00287296">
        <w:rPr>
          <w:noProof/>
        </w:rPr>
        <w:t xml:space="preserve">– </w:t>
      </w:r>
      <w:r w:rsidRPr="00287296">
        <w:rPr>
          <w:i/>
          <w:noProof/>
        </w:rPr>
        <w:t>AES (modernizare):</w:t>
      </w:r>
      <w:r w:rsidRPr="00287296">
        <w:rPr>
          <w:noProof/>
        </w:rPr>
        <w:t xml:space="preserve"> vizează punerea în aplicare a cerințelor CVU referitoare la exportul și ieșirea mărfurilor, precum și simplificările CVU prevăzute pentru comerț.</w:t>
      </w:r>
    </w:p>
    <w:p w14:paraId="48A7A97B" w14:textId="196542D6" w:rsidR="002D0FD4" w:rsidRPr="00287296" w:rsidRDefault="00A33633" w:rsidP="00D87C61">
      <w:pPr>
        <w:ind w:left="588"/>
        <w:rPr>
          <w:noProof/>
        </w:rPr>
      </w:pPr>
      <w:r w:rsidRPr="00287296">
        <w:rPr>
          <w:b/>
          <w:noProof/>
        </w:rPr>
        <w:t>Progrese:</w:t>
      </w:r>
      <w:r w:rsidRPr="00287296">
        <w:rPr>
          <w:noProof/>
        </w:rPr>
        <w:t xml:space="preserve"> în conformitate cu programul de lucru privind CVU pentru 2023, statele membre pot instala AES în trei etape: funcționalități de bază până la 1 decembrie 2023, interfața cu accizele până la 13 februarie 2024 și funcționalități neesențiale până la 2 decembrie 2024. Perioada de tranziție pentru operatorii economici a fost prelungită până la 14 decembrie 2025. Cu toate acestea, astfel cum s-a menționat în raportul anterior, dezvoltarea completă a componentelor naționale de către statele membre nu a fost fezabilă, deoarece unele state membre nu au fost în măsură să respecte termenul de 2 decembrie 2024 și nici sfârșitul perioadei de tranziție de 11 februarie 2025 și au solicitat o prelungire a măsurilor tranzitorii. În acest context, modificarea juridică a Regulamentului de punere în aplicare a acordurilor tehnice (IRTA), votată la 7 februarie 2025 în cadrul Comitetului Codului Vamal și adoptată la 13 martie 2025, a inclus prelungirea perioadei de tranziție până la 14 decembrie 2025.  </w:t>
      </w:r>
    </w:p>
    <w:p w14:paraId="1FFFE761" w14:textId="203A7A07" w:rsidR="261E34A5" w:rsidRPr="00287296" w:rsidRDefault="597B7797" w:rsidP="00D87C61">
      <w:pPr>
        <w:ind w:left="588"/>
        <w:rPr>
          <w:noProof/>
          <w:color w:val="000000" w:themeColor="text1"/>
        </w:rPr>
      </w:pPr>
      <w:r w:rsidRPr="00287296">
        <w:rPr>
          <w:noProof/>
          <w:color w:val="000000" w:themeColor="text1"/>
        </w:rPr>
        <w:t xml:space="preserve">Astfel cum se arată </w:t>
      </w:r>
      <w:r w:rsidRPr="00287296">
        <w:rPr>
          <w:noProof/>
        </w:rPr>
        <w:t xml:space="preserve">în figura 4, douăsprezece state membre au început să funcționeze cu funcționalități de bază la 1 decembrie 2023, iar în cursul anilor 2024 și 2025 au aderat și alte state membre. Cu toate acestea, situația a devenit din nou critică în a doua jumătate a anului 2025 din cauza instalării cu întârziere în unele state membre (HU, PT, MT, FR, GR); prin urmare, operatorii economici au dispus de o perioadă de tranziție între medie și foarte limitată pentru tranziția către noul AES. În unele țări, cum ar fi Franța, acest lucru a implicat un risc mare de cozi lungi de camioane la punctele de ieșire din UE. Prin </w:t>
      </w:r>
      <w:r w:rsidRPr="00287296">
        <w:rPr>
          <w:noProof/>
          <w:color w:val="000000" w:themeColor="text1"/>
        </w:rPr>
        <w:t xml:space="preserve">consolidarea monitorizării și a sprijinului oferit de Comisie și prin implicarea statelor membre și a operatorilor economici, </w:t>
      </w:r>
      <w:r w:rsidRPr="00287296">
        <w:rPr>
          <w:b/>
          <w:noProof/>
          <w:color w:val="000000" w:themeColor="text1"/>
        </w:rPr>
        <w:t>AES a intrat în funcțiune în întreaga UE la 15 decembrie 2025</w:t>
      </w:r>
      <w:r w:rsidRPr="00287296">
        <w:rPr>
          <w:noProof/>
          <w:color w:val="000000" w:themeColor="text1"/>
        </w:rPr>
        <w:t>.</w:t>
      </w:r>
      <w:r w:rsidRPr="00287296">
        <w:rPr>
          <w:b/>
          <w:noProof/>
          <w:color w:val="000000" w:themeColor="text1"/>
        </w:rPr>
        <w:t xml:space="preserve"> </w:t>
      </w:r>
      <w:r w:rsidRPr="00287296">
        <w:rPr>
          <w:noProof/>
          <w:color w:val="000000" w:themeColor="text1"/>
        </w:rPr>
        <w:t xml:space="preserve">Această </w:t>
      </w:r>
      <w:r w:rsidRPr="00287296">
        <w:rPr>
          <w:b/>
          <w:noProof/>
          <w:color w:val="000000" w:themeColor="text1"/>
        </w:rPr>
        <w:t xml:space="preserve">rată de finalizare de 100 % </w:t>
      </w:r>
      <w:r w:rsidRPr="00287296">
        <w:rPr>
          <w:noProof/>
          <w:color w:val="000000" w:themeColor="text1"/>
        </w:rPr>
        <w:t>pentru implementarea AES cu funcționalitățile sale de bază a reprezentat o etapă majoră care a contribuit la implementarea digitală a CVU.</w:t>
      </w:r>
    </w:p>
    <w:p w14:paraId="3812D84A" w14:textId="70F7BB5F" w:rsidR="00E4474F" w:rsidRPr="00287296" w:rsidRDefault="00E4474F" w:rsidP="00937DA1">
      <w:pPr>
        <w:ind w:firstLine="588"/>
        <w:rPr>
          <w:noProof/>
          <w:color w:val="000000" w:themeColor="text1"/>
        </w:rPr>
      </w:pPr>
      <w:r w:rsidRPr="00287296">
        <w:rPr>
          <w:noProof/>
          <w:color w:val="000000" w:themeColor="text1"/>
        </w:rPr>
        <w:t>Unele state membre se confruntă cu întârzieri suplimentare în ceea ce privește implementarea funcționalităților neesențiale.</w:t>
      </w:r>
    </w:p>
    <w:p w14:paraId="19AC8601" w14:textId="77777777" w:rsidR="004007BB" w:rsidRPr="00287296" w:rsidRDefault="004007BB" w:rsidP="004007BB">
      <w:pPr>
        <w:ind w:firstLine="588"/>
        <w:rPr>
          <w:noProof/>
          <w:color w:val="000000" w:themeColor="text1"/>
        </w:rPr>
      </w:pPr>
    </w:p>
    <w:p w14:paraId="244698F6" w14:textId="04FDDA4E" w:rsidR="02BB932C" w:rsidRPr="00287296" w:rsidRDefault="597B7797" w:rsidP="004007BB">
      <w:pPr>
        <w:ind w:firstLine="588"/>
        <w:rPr>
          <w:noProof/>
        </w:rPr>
      </w:pPr>
      <w:r w:rsidRPr="00287296">
        <w:rPr>
          <w:noProof/>
          <w:color w:val="000000" w:themeColor="text1"/>
        </w:rPr>
        <w:t xml:space="preserve">În ceea ce privește </w:t>
      </w:r>
      <w:r w:rsidRPr="00287296">
        <w:rPr>
          <w:i/>
          <w:noProof/>
          <w:color w:val="000000" w:themeColor="text1"/>
        </w:rPr>
        <w:t>AES – componenta 2</w:t>
      </w:r>
      <w:r w:rsidRPr="00287296">
        <w:rPr>
          <w:noProof/>
          <w:color w:val="000000" w:themeColor="text1"/>
        </w:rPr>
        <w:t>, majoritatea statelor membre au implementat componenta în 2025.</w:t>
      </w:r>
      <w:r w:rsidRPr="00287296">
        <w:rPr>
          <w:noProof/>
        </w:rPr>
        <w:t xml:space="preserve">  </w:t>
      </w:r>
    </w:p>
    <w:p w14:paraId="657E911F" w14:textId="3F47B44C" w:rsidR="006B52A0" w:rsidRPr="00287296" w:rsidRDefault="00671937" w:rsidP="006B52A0">
      <w:pPr>
        <w:jc w:val="center"/>
        <w:rPr>
          <w:rFonts w:ascii="Aptos" w:hAnsi="Aptos"/>
          <w:noProof/>
        </w:rPr>
      </w:pPr>
      <w:r w:rsidRPr="00287296">
        <w:rPr>
          <w:rFonts w:ascii="Aptos" w:hAnsi="Aptos"/>
          <w:noProof/>
        </w:rPr>
        <w:t xml:space="preserve"> </w:t>
      </w:r>
      <w:r w:rsidR="00287296" w:rsidRPr="00287296">
        <w:rPr>
          <w:noProof/>
          <w:lang w:val="en-GB" w:eastAsia="en-GB"/>
        </w:rPr>
        <w:drawing>
          <wp:inline distT="0" distB="0" distL="0" distR="0" wp14:anchorId="188AE052" wp14:editId="06D45B3F">
            <wp:extent cx="5759450" cy="3463925"/>
            <wp:effectExtent l="0" t="0" r="0" b="3175"/>
            <wp:docPr id="12182669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3463925"/>
                    </a:xfrm>
                    <a:prstGeom prst="rect">
                      <a:avLst/>
                    </a:prstGeom>
                    <a:noFill/>
                    <a:ln>
                      <a:noFill/>
                    </a:ln>
                  </pic:spPr>
                </pic:pic>
              </a:graphicData>
            </a:graphic>
          </wp:inline>
        </w:drawing>
      </w:r>
    </w:p>
    <w:p w14:paraId="06F682C5" w14:textId="0E8E0D23" w:rsidR="00D54F6A" w:rsidRPr="00287296" w:rsidRDefault="00CA53F1" w:rsidP="0062240B">
      <w:pPr>
        <w:pStyle w:val="Caption"/>
        <w:rPr>
          <w:noProof/>
        </w:rPr>
      </w:pPr>
      <w:bookmarkStart w:id="29" w:name="_Ref137115985"/>
      <w:r w:rsidRPr="00287296">
        <w:rPr>
          <w:noProof/>
        </w:rPr>
        <w:t xml:space="preserve">Figura </w:t>
      </w:r>
      <w:bookmarkEnd w:id="29"/>
      <w:r w:rsidRPr="00287296">
        <w:rPr>
          <w:noProof/>
        </w:rPr>
        <w:t xml:space="preserve">4: punerea în funcțiune a AES în statele membre </w:t>
      </w:r>
    </w:p>
    <w:p w14:paraId="41B3848F" w14:textId="77777777" w:rsidR="007651CB" w:rsidRPr="00287296" w:rsidRDefault="007651CB" w:rsidP="007651CB">
      <w:pPr>
        <w:rPr>
          <w:noProof/>
        </w:rPr>
      </w:pPr>
    </w:p>
    <w:p w14:paraId="0EA54FFB" w14:textId="7BEB47EF" w:rsidR="00D52C6C" w:rsidRPr="00287296" w:rsidRDefault="2CC5642A" w:rsidP="6D7A57F0">
      <w:pPr>
        <w:rPr>
          <w:noProof/>
        </w:rPr>
      </w:pPr>
      <w:r w:rsidRPr="00287296">
        <w:rPr>
          <w:noProof/>
        </w:rPr>
        <w:t xml:space="preserve">Pentru a </w:t>
      </w:r>
      <w:r w:rsidRPr="00287296">
        <w:rPr>
          <w:b/>
          <w:noProof/>
        </w:rPr>
        <w:t xml:space="preserve">prezenta pe scurt </w:t>
      </w:r>
      <w:r w:rsidRPr="00287296">
        <w:rPr>
          <w:noProof/>
        </w:rPr>
        <w:t xml:space="preserve">stadiul proiectelor transeuropene enumerate mai sus, Comisia a respectat termenele legale convenite în contextul CVU și al programului de lucru privind CVU. În ceea ce privește instalarea de către statele membre a componentelor naționale ale acestor sisteme transeuropene, în cursul anului 2025 au fost identificate riscuri grave de întârzieri, în special pentru </w:t>
      </w:r>
      <w:r w:rsidRPr="00287296">
        <w:rPr>
          <w:i/>
          <w:noProof/>
        </w:rPr>
        <w:t xml:space="preserve">CCI, NCTS – faza 6, ICS2 faza 3 feroviară și rutieră, PoUS </w:t>
      </w:r>
      <w:r w:rsidRPr="00287296">
        <w:rPr>
          <w:noProof/>
        </w:rPr>
        <w:t xml:space="preserve">și </w:t>
      </w:r>
      <w:r w:rsidRPr="00287296">
        <w:rPr>
          <w:i/>
          <w:noProof/>
        </w:rPr>
        <w:t xml:space="preserve">AES </w:t>
      </w:r>
      <w:r w:rsidRPr="00287296">
        <w:rPr>
          <w:noProof/>
        </w:rPr>
        <w:t xml:space="preserve">(a se vedea secțiunea </w:t>
      </w:r>
      <w:r w:rsidRPr="00287296">
        <w:rPr>
          <w:noProof/>
        </w:rPr>
        <w:fldChar w:fldCharType="begin"/>
      </w:r>
      <w:r w:rsidRPr="00287296">
        <w:rPr>
          <w:noProof/>
        </w:rPr>
        <w:instrText xml:space="preserve"> REF _Ref137491743 \r \h  \* MERGEFORMAT </w:instrText>
      </w:r>
      <w:r w:rsidRPr="00287296">
        <w:rPr>
          <w:noProof/>
        </w:rPr>
      </w:r>
      <w:r w:rsidRPr="00287296">
        <w:rPr>
          <w:noProof/>
        </w:rPr>
        <w:fldChar w:fldCharType="separate"/>
      </w:r>
      <w:r w:rsidRPr="00287296">
        <w:rPr>
          <w:noProof/>
        </w:rPr>
        <w:t>5.3</w:t>
      </w:r>
      <w:r w:rsidRPr="00287296">
        <w:rPr>
          <w:noProof/>
        </w:rPr>
        <w:fldChar w:fldCharType="end"/>
      </w:r>
      <w:r w:rsidRPr="00287296">
        <w:rPr>
          <w:noProof/>
        </w:rPr>
        <w:t xml:space="preserve">). Până la sfârșitul anului 2025, a fost implementat sistemul legat de proiectul PoUS – faza 2, AES a intrat în funcțiune cu funcționalitățile de bază în toate statele membre, iar ICS2 a devenit operațional pentru toate modurile de transport. După 2025, există o situație de neconformitate în ceea ce privește implementările în curs ale funcționalităților neesențiale ale CCI și AES în anumite state membre. </w:t>
      </w:r>
    </w:p>
    <w:p w14:paraId="55A905F9" w14:textId="536D8686" w:rsidR="00B548E7" w:rsidRPr="00287296" w:rsidRDefault="00EE17B3" w:rsidP="001C12AA">
      <w:pPr>
        <w:pStyle w:val="Heading4"/>
        <w:keepLines w:val="0"/>
        <w:spacing w:before="240" w:after="240"/>
        <w:ind w:left="567" w:hanging="567"/>
        <w:rPr>
          <w:rFonts w:ascii="Times New Roman" w:eastAsia="Times New Roman" w:hAnsi="Times New Roman" w:cs="Times New Roman"/>
          <w:b/>
          <w:i w:val="0"/>
          <w:noProof/>
          <w:color w:val="auto"/>
          <w:sz w:val="24"/>
          <w:szCs w:val="24"/>
        </w:rPr>
      </w:pPr>
      <w:bookmarkStart w:id="30" w:name="_Ref75940933"/>
      <w:bookmarkStart w:id="31" w:name="_Ref75940953"/>
      <w:r w:rsidRPr="00287296">
        <w:rPr>
          <w:rFonts w:ascii="Times New Roman" w:hAnsi="Times New Roman"/>
          <w:b/>
          <w:i w:val="0"/>
          <w:noProof/>
          <w:color w:val="auto"/>
          <w:sz w:val="24"/>
        </w:rPr>
        <w:t>5.2.2 Proiecte naționale</w:t>
      </w:r>
      <w:bookmarkEnd w:id="30"/>
      <w:bookmarkEnd w:id="31"/>
    </w:p>
    <w:p w14:paraId="1877B61A" w14:textId="77777777" w:rsidR="00D8352F" w:rsidRPr="00287296" w:rsidRDefault="227ADBD8" w:rsidP="3C329334">
      <w:pPr>
        <w:rPr>
          <w:noProof/>
        </w:rPr>
      </w:pPr>
      <w:r w:rsidRPr="00287296">
        <w:rPr>
          <w:noProof/>
        </w:rPr>
        <w:t xml:space="preserve">Statele membre trebuiau să finalizeze modernizarea sistemelor aferente pentru cele </w:t>
      </w:r>
      <w:r w:rsidRPr="00287296">
        <w:rPr>
          <w:b/>
          <w:noProof/>
        </w:rPr>
        <w:t>trei proiecte în întregime naționale</w:t>
      </w:r>
      <w:r w:rsidRPr="00287296">
        <w:rPr>
          <w:rStyle w:val="FootnoteReference"/>
          <w:noProof/>
        </w:rPr>
        <w:footnoteReference w:id="15"/>
      </w:r>
      <w:r w:rsidRPr="00287296">
        <w:rPr>
          <w:rStyle w:val="FootnoteReference"/>
          <w:noProof/>
        </w:rPr>
        <w:t xml:space="preserve"> </w:t>
      </w:r>
      <w:r w:rsidRPr="00287296">
        <w:rPr>
          <w:b/>
          <w:noProof/>
        </w:rPr>
        <w:t xml:space="preserve"> </w:t>
      </w:r>
      <w:r w:rsidRPr="00287296">
        <w:rPr>
          <w:noProof/>
        </w:rPr>
        <w:t>până la 31 decembrie 2022, în conformitate cu articolul 278 alineatul (2) din CVU. Cu toate acestea, 22 de state membre nu au putut respecta acest termen și, în urma cererii lor, li s-a acordat o derogare, prelungind termenul de instalare până la 31 decembrie 2023</w:t>
      </w:r>
      <w:r w:rsidRPr="00287296">
        <w:rPr>
          <w:rStyle w:val="FootnoteReference"/>
          <w:noProof/>
        </w:rPr>
        <w:footnoteReference w:id="16"/>
      </w:r>
      <w:r w:rsidRPr="00287296">
        <w:rPr>
          <w:noProof/>
        </w:rPr>
        <w:t xml:space="preserve">. </w:t>
      </w:r>
    </w:p>
    <w:p w14:paraId="31A4AB4F" w14:textId="77777777" w:rsidR="00C57965" w:rsidRPr="00287296" w:rsidRDefault="00C57965" w:rsidP="006103C6">
      <w:pPr>
        <w:rPr>
          <w:noProof/>
        </w:rPr>
      </w:pPr>
    </w:p>
    <w:p w14:paraId="5FB8E37E" w14:textId="550811EE" w:rsidR="006103C6" w:rsidRPr="00287296" w:rsidRDefault="1FDF67F4" w:rsidP="006103C6">
      <w:pPr>
        <w:rPr>
          <w:noProof/>
        </w:rPr>
      </w:pPr>
      <w:r w:rsidRPr="00287296">
        <w:rPr>
          <w:noProof/>
        </w:rPr>
        <w:t>Raportul pentru anul anterior a reflectat unele întârzieri suplimentare, în principal pentru sistemul național de import și pentru sistemul de depozitare temporară. Progresele înregistrate pentru fiecare proiect național în 2025 sunt prezentate mai jos și sunt ilustrate în Figura 5. Pentru mai multe detalii, consultați secțiunea 3 din documentul de lucru al serviciilor Comisiei care însoțește prezentul raport.</w:t>
      </w:r>
    </w:p>
    <w:p w14:paraId="2C8417B5" w14:textId="07093287" w:rsidR="00282B17" w:rsidRPr="00287296" w:rsidRDefault="00A33633" w:rsidP="703B235F">
      <w:pPr>
        <w:numPr>
          <w:ilvl w:val="0"/>
          <w:numId w:val="18"/>
        </w:numPr>
        <w:ind w:left="567" w:hanging="567"/>
        <w:rPr>
          <w:noProof/>
        </w:rPr>
      </w:pPr>
      <w:r w:rsidRPr="00287296">
        <w:rPr>
          <w:b/>
          <w:noProof/>
        </w:rPr>
        <w:t>Notificarea de sosire, notificarea de prezentare și depozitarea temporară în cadrul CVU</w:t>
      </w:r>
      <w:r w:rsidRPr="00287296">
        <w:rPr>
          <w:noProof/>
        </w:rPr>
        <w:t xml:space="preserve"> (</w:t>
      </w:r>
      <w:r w:rsidRPr="00287296">
        <w:rPr>
          <w:i/>
          <w:noProof/>
        </w:rPr>
        <w:t>NS, NP și DT</w:t>
      </w:r>
      <w:r w:rsidRPr="00287296">
        <w:rPr>
          <w:noProof/>
        </w:rPr>
        <w:t>) (modernizare): vizează automatizarea proceselor naționale de intrare și armonizarea schimbului de date între operatori și vamă în statele membre.</w:t>
      </w:r>
    </w:p>
    <w:p w14:paraId="12729178" w14:textId="7FFA0CA8" w:rsidR="00292963" w:rsidRPr="00287296" w:rsidRDefault="7164DE29" w:rsidP="00292963">
      <w:pPr>
        <w:ind w:left="567"/>
        <w:rPr>
          <w:noProof/>
        </w:rPr>
      </w:pPr>
      <w:r w:rsidRPr="00287296">
        <w:rPr>
          <w:b/>
          <w:noProof/>
        </w:rPr>
        <w:t>Progresul:</w:t>
      </w:r>
      <w:r w:rsidRPr="00287296">
        <w:rPr>
          <w:noProof/>
        </w:rPr>
        <w:t xml:space="preserve"> Furnizarea la timp a sistemelor naționale a fost identificată ca fiind în pericol în rapoartele anterioare, dar s-au înregistrat progrese substanțiale în cursul anului 2025. În cursul anului 2025, unele state membre se confruntau în continuare cu întârzieri în ceea ce privește instalarea sistemului de depozitare temporară și/sau tranziția operatorilor lor economici. Întrucât aceste cazuri au depășit cu mult termenul legal, Comisia a lansat o procedură de constatare a neîndeplinirii obligațiilor pentru nerespectarea deplină a obligației legale de a implementa depozitarea temporară – transportul aerian împotriva a opt state membre (AT, BE, CY, DK, GR, PT, RO, SK).</w:t>
      </w:r>
    </w:p>
    <w:p w14:paraId="2D51C9E0" w14:textId="0D2F845A" w:rsidR="6F435E64" w:rsidRPr="00287296" w:rsidRDefault="00292963" w:rsidP="76761D12">
      <w:pPr>
        <w:ind w:left="567"/>
        <w:rPr>
          <w:noProof/>
        </w:rPr>
      </w:pPr>
      <w:r w:rsidRPr="00287296">
        <w:rPr>
          <w:noProof/>
        </w:rPr>
        <w:t xml:space="preserve">La sfârșitul anului 2025, majoritatea statelor membre care au înregistrat întârzieri au reușit să își instaleze sistemul. Se poate concluziona o </w:t>
      </w:r>
      <w:r w:rsidRPr="00287296">
        <w:rPr>
          <w:b/>
          <w:noProof/>
        </w:rPr>
        <w:t>rată de finalizare de 98 %</w:t>
      </w:r>
      <w:r w:rsidRPr="00287296">
        <w:rPr>
          <w:rStyle w:val="FootnoteReference"/>
          <w:b/>
          <w:bCs/>
          <w:noProof/>
        </w:rPr>
        <w:footnoteReference w:id="17"/>
      </w:r>
      <w:r w:rsidRPr="00287296">
        <w:rPr>
          <w:noProof/>
        </w:rPr>
        <w:t>.</w:t>
      </w:r>
      <w:r w:rsidRPr="00287296">
        <w:rPr>
          <w:b/>
          <w:noProof/>
        </w:rPr>
        <w:t xml:space="preserve"> </w:t>
      </w:r>
      <w:r w:rsidRPr="00287296">
        <w:rPr>
          <w:noProof/>
        </w:rPr>
        <w:t>Astfel cum se arată în figura 5, pentru notificarea de sosire și notificarea de prezentare, toate statele membre au finalizat punerea în aplicare. În ceea ce privește depozitarea temporară, trei state membre s-au confruntat cu întârzieri suplimentare și au indicat o dată de instalare după 2025. În cazul AT, punerea în aplicare integrală este prevăzută până în aprilie 2026</w:t>
      </w:r>
      <w:r w:rsidRPr="00287296">
        <w:rPr>
          <w:rStyle w:val="FootnoteReference"/>
          <w:noProof/>
        </w:rPr>
        <w:footnoteReference w:id="18"/>
      </w:r>
      <w:r w:rsidRPr="00287296">
        <w:rPr>
          <w:noProof/>
        </w:rPr>
        <w:t>, în timp ce GR și SK planifică punerea în aplicare în 2027. Întrucât Comisia nu poate accepta nicio întârziere, procedurile de constatare a neîndeplinirii obligațiilor continuă.</w:t>
      </w:r>
    </w:p>
    <w:p w14:paraId="13284FBF" w14:textId="01D55B6A" w:rsidR="00D02703" w:rsidRPr="00287296" w:rsidRDefault="00A33633" w:rsidP="703B235F">
      <w:pPr>
        <w:numPr>
          <w:ilvl w:val="0"/>
          <w:numId w:val="18"/>
        </w:numPr>
        <w:ind w:left="567" w:hanging="567"/>
        <w:rPr>
          <w:noProof/>
        </w:rPr>
      </w:pPr>
      <w:r w:rsidRPr="00287296">
        <w:rPr>
          <w:b/>
          <w:noProof/>
        </w:rPr>
        <w:t xml:space="preserve">Sistemele naționale de import din cadrul CVU </w:t>
      </w:r>
      <w:r w:rsidRPr="00287296">
        <w:rPr>
          <w:noProof/>
        </w:rPr>
        <w:t xml:space="preserve">– </w:t>
      </w:r>
      <w:r w:rsidRPr="00287296">
        <w:rPr>
          <w:i/>
          <w:noProof/>
        </w:rPr>
        <w:t xml:space="preserve">SNI </w:t>
      </w:r>
      <w:r w:rsidRPr="00287296">
        <w:rPr>
          <w:noProof/>
        </w:rPr>
        <w:t>(modernizare): vizează punerea în aplicare a tuturor cerințelor privind procesele și datele care se referă la importurile de bunuri, astfel cum se indică în CVU.</w:t>
      </w:r>
    </w:p>
    <w:p w14:paraId="53D28E58" w14:textId="57FE3199" w:rsidR="00292963" w:rsidRPr="00287296" w:rsidRDefault="7082309C" w:rsidP="000E6F49">
      <w:pPr>
        <w:ind w:left="567"/>
        <w:rPr>
          <w:noProof/>
        </w:rPr>
      </w:pPr>
      <w:r w:rsidRPr="00287296">
        <w:rPr>
          <w:b/>
          <w:noProof/>
        </w:rPr>
        <w:t xml:space="preserve">Progrese: </w:t>
      </w:r>
      <w:r w:rsidRPr="00287296">
        <w:rPr>
          <w:noProof/>
        </w:rPr>
        <w:t xml:space="preserve">Mai multe state membre au raportat riscuri în ceea ce privește realizarea la timp a proiectului începând din 2022, termenul inițial pentru implementarea SNI de către statele membre.  În prima jumătate a anului 2025, unele state membre se confruntau în continuare cu întârzieri în ceea ce privește implementarea SNI și/sau tranziția operatorilor lor economici. Prin urmare, Comisia a inițiat o procedură de constatare a neîndeplinirii obligațiilor în prima jumătate a anului 2025 pentru nerespectarea deplină a obligației legale de a implementa SNI împotriva a opt state membre (AT, CZ, CY, DK, GR, FR, PT, RO). În cursul anului 2025, majoritatea statelor membre (AT, CY, DK, MT, PL, SK) au luat măsuri pentru a remedia întârzierile și au finalizat proiectul în 2025.  </w:t>
      </w:r>
    </w:p>
    <w:p w14:paraId="15F08DC7" w14:textId="3DA4A4EA" w:rsidR="0D619399" w:rsidRPr="00287296" w:rsidRDefault="5C78006F" w:rsidP="000E6F49">
      <w:pPr>
        <w:ind w:left="567"/>
        <w:rPr>
          <w:noProof/>
        </w:rPr>
      </w:pPr>
      <w:r w:rsidRPr="00287296">
        <w:rPr>
          <w:noProof/>
        </w:rPr>
        <w:t xml:space="preserve">Până la sfârșitul anului 2025, toate statele membre, cu excepția unuia, au implementat sistemul, ceea ce înseamnă o </w:t>
      </w:r>
      <w:r w:rsidRPr="00287296">
        <w:rPr>
          <w:b/>
          <w:noProof/>
        </w:rPr>
        <w:t>rată de finalizare de 96 %</w:t>
      </w:r>
      <w:r w:rsidRPr="00287296">
        <w:rPr>
          <w:noProof/>
        </w:rPr>
        <w:t>. În cazul CZ, implementarea integrală este prevăzută pentru T2 2026. În câteva state membre, anumite modernizări nu au fost încă realizate pentru ca punerea în aplicare a CVU și a EUCDM să fie pe deplin conformă.</w:t>
      </w:r>
    </w:p>
    <w:p w14:paraId="1D062831" w14:textId="548CBF35" w:rsidR="00282B17" w:rsidRPr="00287296" w:rsidRDefault="00A33633" w:rsidP="703B235F">
      <w:pPr>
        <w:numPr>
          <w:ilvl w:val="0"/>
          <w:numId w:val="18"/>
        </w:numPr>
        <w:ind w:left="567" w:hanging="567"/>
        <w:rPr>
          <w:noProof/>
          <w:color w:val="ED7D31" w:themeColor="accent2"/>
        </w:rPr>
      </w:pPr>
      <w:r w:rsidRPr="00287296">
        <w:rPr>
          <w:b/>
          <w:noProof/>
        </w:rPr>
        <w:t xml:space="preserve">Regimuri speciale în cadrul CVU </w:t>
      </w:r>
      <w:r w:rsidRPr="00287296">
        <w:rPr>
          <w:noProof/>
        </w:rPr>
        <w:t xml:space="preserve">– </w:t>
      </w:r>
      <w:r w:rsidRPr="00287296">
        <w:rPr>
          <w:i/>
          <w:noProof/>
        </w:rPr>
        <w:t xml:space="preserve">RS </w:t>
      </w:r>
      <w:r w:rsidRPr="00287296">
        <w:rPr>
          <w:noProof/>
        </w:rPr>
        <w:t>(modernizare): vizează armonizarea regimurilor speciale (de exemplu, antrepozitare vamală, destinație finală, admitere temporară și perfecționarea activă/pasivă).</w:t>
      </w:r>
    </w:p>
    <w:p w14:paraId="1E9CCE2B" w14:textId="7A946E49" w:rsidR="009C2254" w:rsidRPr="00287296" w:rsidRDefault="7082309C" w:rsidP="006E2311">
      <w:pPr>
        <w:ind w:left="567"/>
        <w:rPr>
          <w:noProof/>
        </w:rPr>
      </w:pPr>
      <w:r w:rsidRPr="00287296">
        <w:rPr>
          <w:b/>
          <w:noProof/>
        </w:rPr>
        <w:t xml:space="preserve">Progrese: </w:t>
      </w:r>
      <w:r w:rsidRPr="00287296">
        <w:rPr>
          <w:noProof/>
        </w:rPr>
        <w:t xml:space="preserve"> Astfel cum se arată în figura 5, majoritatea statelor membre trebuiau să aibă </w:t>
      </w:r>
      <w:r w:rsidRPr="00287296">
        <w:rPr>
          <w:i/>
          <w:noProof/>
        </w:rPr>
        <w:t xml:space="preserve">RS IMP </w:t>
      </w:r>
      <w:r w:rsidRPr="00287296">
        <w:rPr>
          <w:noProof/>
        </w:rPr>
        <w:t xml:space="preserve">– </w:t>
      </w:r>
      <w:r w:rsidRPr="00287296">
        <w:rPr>
          <w:i/>
          <w:noProof/>
        </w:rPr>
        <w:t>componenta 2</w:t>
      </w:r>
      <w:r w:rsidRPr="00287296">
        <w:rPr>
          <w:noProof/>
        </w:rPr>
        <w:t xml:space="preserve">, ceea ce înseamnă o </w:t>
      </w:r>
      <w:r w:rsidRPr="00287296">
        <w:rPr>
          <w:b/>
          <w:noProof/>
        </w:rPr>
        <w:t xml:space="preserve">rată de finalizare de 96 %, </w:t>
      </w:r>
      <w:r w:rsidRPr="00287296">
        <w:rPr>
          <w:noProof/>
        </w:rPr>
        <w:t>AT și CZ fiind ultimele state membre care și-au implementat sistemul în T2-3 2026</w:t>
      </w:r>
      <w:r w:rsidRPr="00287296">
        <w:rPr>
          <w:rStyle w:val="FootnoteReference"/>
          <w:noProof/>
        </w:rPr>
        <w:footnoteReference w:id="19"/>
      </w:r>
      <w:r w:rsidRPr="00287296">
        <w:rPr>
          <w:noProof/>
        </w:rPr>
        <w:t xml:space="preserve">. În ceea ce privește </w:t>
      </w:r>
      <w:r w:rsidRPr="00287296">
        <w:rPr>
          <w:i/>
          <w:noProof/>
        </w:rPr>
        <w:t>RS EXP – componenta 1</w:t>
      </w:r>
      <w:r w:rsidRPr="00287296">
        <w:rPr>
          <w:noProof/>
        </w:rPr>
        <w:t xml:space="preserve">, majoritatea statelor membre au instalat sau vor instala sistemul până la 2 decembrie 2024, în pofida interdependențelor cu </w:t>
      </w:r>
      <w:r w:rsidRPr="00287296">
        <w:rPr>
          <w:i/>
          <w:noProof/>
        </w:rPr>
        <w:t>sistemul AES</w:t>
      </w:r>
      <w:r w:rsidRPr="00287296">
        <w:rPr>
          <w:noProof/>
        </w:rPr>
        <w:t xml:space="preserve">. Celelalte state membre (AT, FR, GR, HU, MT și PT) au implementat sistemul până la sfârșitul anului 2025, ceea ce înseamnă o </w:t>
      </w:r>
      <w:r w:rsidRPr="00287296">
        <w:rPr>
          <w:b/>
          <w:noProof/>
        </w:rPr>
        <w:t xml:space="preserve">rată de finalizare de 100 %, </w:t>
      </w:r>
      <w:r w:rsidRPr="00287296">
        <w:rPr>
          <w:noProof/>
        </w:rPr>
        <w:t>în timp ce pentru unele state membre tranziția operatorilor economici era încă în desfășurare.</w:t>
      </w:r>
    </w:p>
    <w:p w14:paraId="44A82DB4" w14:textId="47874329" w:rsidR="00CC467F" w:rsidRPr="00287296" w:rsidRDefault="5C78006F" w:rsidP="002D0FD4">
      <w:pPr>
        <w:rPr>
          <w:noProof/>
        </w:rPr>
      </w:pPr>
      <w:r w:rsidRPr="00287296">
        <w:rPr>
          <w:b/>
          <w:noProof/>
        </w:rPr>
        <w:t>Pe scurt</w:t>
      </w:r>
      <w:r w:rsidRPr="00287296">
        <w:rPr>
          <w:noProof/>
        </w:rPr>
        <w:t xml:space="preserve">, statele membre au depus eforturi semnificative în 2025, iar sistemele naționale sunt în prezent operaționale, în timp ce după 2025 persistă doar un număr limitat de întârzieri critice, ceea ce face ca puține state membre să se afle într-o situație de neconformitate.  </w:t>
      </w:r>
    </w:p>
    <w:tbl>
      <w:tblPr>
        <w:tblW w:w="0" w:type="auto"/>
        <w:tblLayout w:type="fixed"/>
        <w:tblLook w:val="04A0" w:firstRow="1" w:lastRow="0" w:firstColumn="1" w:lastColumn="0" w:noHBand="0" w:noVBand="1"/>
      </w:tblPr>
      <w:tblGrid>
        <w:gridCol w:w="1285"/>
        <w:gridCol w:w="1554"/>
        <w:gridCol w:w="1554"/>
        <w:gridCol w:w="1556"/>
        <w:gridCol w:w="1554"/>
        <w:gridCol w:w="1556"/>
      </w:tblGrid>
      <w:tr w:rsidR="0D619399" w:rsidRPr="00287296" w14:paraId="58B63777" w14:textId="77777777" w:rsidTr="6D7A57F0">
        <w:trPr>
          <w:trHeight w:val="300"/>
        </w:trPr>
        <w:tc>
          <w:tcPr>
            <w:tcW w:w="1285" w:type="dxa"/>
            <w:tcBorders>
              <w:top w:val="nil"/>
              <w:left w:val="nil"/>
              <w:bottom w:val="single" w:sz="8" w:space="0" w:color="auto"/>
              <w:right w:val="nil"/>
            </w:tcBorders>
            <w:tcMar>
              <w:left w:w="70" w:type="dxa"/>
              <w:right w:w="70" w:type="dxa"/>
            </w:tcMar>
            <w:vAlign w:val="center"/>
          </w:tcPr>
          <w:p w14:paraId="1A131089" w14:textId="5D2C952B" w:rsidR="0D619399" w:rsidRPr="00287296" w:rsidRDefault="00CC467F">
            <w:pPr>
              <w:rPr>
                <w:noProof/>
              </w:rPr>
            </w:pPr>
            <w:bookmarkStart w:id="32" w:name="_Hlk230017066"/>
            <w:r w:rsidRPr="00287296">
              <w:rPr>
                <w:noProof/>
              </w:rPr>
              <w:t xml:space="preserve"> </w:t>
            </w:r>
          </w:p>
        </w:tc>
        <w:tc>
          <w:tcPr>
            <w:tcW w:w="1554" w:type="dxa"/>
            <w:tcBorders>
              <w:top w:val="single" w:sz="8" w:space="0" w:color="auto"/>
              <w:left w:val="single" w:sz="8" w:space="0" w:color="auto"/>
              <w:bottom w:val="single" w:sz="8" w:space="0" w:color="FFFFFF" w:themeColor="background1"/>
              <w:right w:val="nil"/>
            </w:tcBorders>
            <w:shd w:val="clear" w:color="auto" w:fill="034EA2"/>
            <w:tcMar>
              <w:left w:w="70" w:type="dxa"/>
              <w:right w:w="70" w:type="dxa"/>
            </w:tcMar>
            <w:vAlign w:val="bottom"/>
          </w:tcPr>
          <w:p w14:paraId="5EA80E34" w14:textId="121FD9D1" w:rsidR="0D619399" w:rsidRPr="00287296" w:rsidRDefault="0D619399" w:rsidP="0D619399">
            <w:pPr>
              <w:spacing w:after="0"/>
              <w:jc w:val="center"/>
              <w:rPr>
                <w:noProof/>
              </w:rPr>
            </w:pPr>
            <w:r w:rsidRPr="00287296">
              <w:rPr>
                <w:b/>
                <w:noProof/>
                <w:color w:val="FFFFFF" w:themeColor="background1"/>
                <w:sz w:val="20"/>
              </w:rPr>
              <w:t>NS</w:t>
            </w:r>
          </w:p>
        </w:tc>
        <w:tc>
          <w:tcPr>
            <w:tcW w:w="1554" w:type="dxa"/>
            <w:tcBorders>
              <w:top w:val="single" w:sz="8" w:space="0" w:color="auto"/>
              <w:left w:val="single" w:sz="8" w:space="0" w:color="FFFFFF" w:themeColor="background1"/>
              <w:bottom w:val="single" w:sz="8" w:space="0" w:color="FFFFFF" w:themeColor="background1"/>
              <w:right w:val="nil"/>
            </w:tcBorders>
            <w:shd w:val="clear" w:color="auto" w:fill="034EA2"/>
            <w:tcMar>
              <w:left w:w="70" w:type="dxa"/>
              <w:right w:w="70" w:type="dxa"/>
            </w:tcMar>
            <w:vAlign w:val="bottom"/>
          </w:tcPr>
          <w:p w14:paraId="2A562A60" w14:textId="43999C59" w:rsidR="0D619399" w:rsidRPr="00287296" w:rsidRDefault="0D619399" w:rsidP="0D619399">
            <w:pPr>
              <w:spacing w:after="0"/>
              <w:jc w:val="center"/>
              <w:rPr>
                <w:noProof/>
              </w:rPr>
            </w:pPr>
            <w:r w:rsidRPr="00287296">
              <w:rPr>
                <w:b/>
                <w:noProof/>
                <w:color w:val="FFFFFF" w:themeColor="background1"/>
                <w:sz w:val="20"/>
              </w:rPr>
              <w:t>NP</w:t>
            </w:r>
          </w:p>
        </w:tc>
        <w:tc>
          <w:tcPr>
            <w:tcW w:w="1556" w:type="dxa"/>
            <w:tcBorders>
              <w:top w:val="single" w:sz="8" w:space="0" w:color="auto"/>
              <w:left w:val="single" w:sz="8" w:space="0" w:color="FFFFFF" w:themeColor="background1"/>
              <w:bottom w:val="single" w:sz="8" w:space="0" w:color="FFFFFF" w:themeColor="background1"/>
              <w:right w:val="single" w:sz="8" w:space="0" w:color="FFFFFF" w:themeColor="background1"/>
            </w:tcBorders>
            <w:shd w:val="clear" w:color="auto" w:fill="034EA2"/>
            <w:tcMar>
              <w:left w:w="70" w:type="dxa"/>
              <w:right w:w="70" w:type="dxa"/>
            </w:tcMar>
            <w:vAlign w:val="bottom"/>
          </w:tcPr>
          <w:p w14:paraId="487CF4B2" w14:textId="1D339970" w:rsidR="0D619399" w:rsidRPr="00287296" w:rsidRDefault="0D619399" w:rsidP="0D619399">
            <w:pPr>
              <w:spacing w:after="0"/>
              <w:jc w:val="center"/>
              <w:rPr>
                <w:noProof/>
              </w:rPr>
            </w:pPr>
            <w:r w:rsidRPr="00287296">
              <w:rPr>
                <w:b/>
                <w:noProof/>
                <w:color w:val="FFFFFF" w:themeColor="background1"/>
                <w:sz w:val="20"/>
              </w:rPr>
              <w:t>DT</w:t>
            </w:r>
          </w:p>
        </w:tc>
        <w:tc>
          <w:tcPr>
            <w:tcW w:w="1554" w:type="dxa"/>
            <w:tcBorders>
              <w:top w:val="single" w:sz="8" w:space="0" w:color="auto"/>
              <w:left w:val="single" w:sz="8" w:space="0" w:color="FFFFFF" w:themeColor="background1"/>
              <w:bottom w:val="single" w:sz="8" w:space="0" w:color="FFFFFF" w:themeColor="background1"/>
              <w:right w:val="single" w:sz="8" w:space="0" w:color="FFFFFF" w:themeColor="background1"/>
            </w:tcBorders>
            <w:shd w:val="clear" w:color="auto" w:fill="034EA2"/>
            <w:tcMar>
              <w:left w:w="70" w:type="dxa"/>
              <w:right w:w="70" w:type="dxa"/>
            </w:tcMar>
            <w:vAlign w:val="bottom"/>
          </w:tcPr>
          <w:p w14:paraId="3BEA76F5" w14:textId="36839E39" w:rsidR="0D619399" w:rsidRPr="00287296" w:rsidRDefault="0D619399" w:rsidP="0D619399">
            <w:pPr>
              <w:spacing w:after="0"/>
              <w:jc w:val="center"/>
              <w:rPr>
                <w:noProof/>
              </w:rPr>
            </w:pPr>
            <w:r w:rsidRPr="00287296">
              <w:rPr>
                <w:b/>
                <w:noProof/>
                <w:color w:val="FFFFFF" w:themeColor="background1"/>
                <w:sz w:val="20"/>
              </w:rPr>
              <w:t>SNI</w:t>
            </w:r>
          </w:p>
        </w:tc>
        <w:tc>
          <w:tcPr>
            <w:tcW w:w="1556" w:type="dxa"/>
            <w:tcBorders>
              <w:top w:val="single" w:sz="8" w:space="0" w:color="auto"/>
              <w:left w:val="single" w:sz="8" w:space="0" w:color="FFFFFF" w:themeColor="background1"/>
              <w:bottom w:val="single" w:sz="8" w:space="0" w:color="FFFFFF" w:themeColor="background1"/>
              <w:right w:val="single" w:sz="8" w:space="0" w:color="auto"/>
            </w:tcBorders>
            <w:shd w:val="clear" w:color="auto" w:fill="034EA2"/>
            <w:tcMar>
              <w:left w:w="70" w:type="dxa"/>
              <w:right w:w="70" w:type="dxa"/>
            </w:tcMar>
            <w:vAlign w:val="bottom"/>
          </w:tcPr>
          <w:p w14:paraId="59544613" w14:textId="24C45E22" w:rsidR="0D619399" w:rsidRPr="00287296" w:rsidRDefault="0D619399" w:rsidP="0D619399">
            <w:pPr>
              <w:spacing w:after="0"/>
              <w:jc w:val="center"/>
              <w:rPr>
                <w:noProof/>
              </w:rPr>
            </w:pPr>
            <w:r w:rsidRPr="00287296">
              <w:rPr>
                <w:b/>
                <w:noProof/>
                <w:color w:val="FFFFFF" w:themeColor="background1"/>
                <w:sz w:val="20"/>
              </w:rPr>
              <w:t>RS IMP</w:t>
            </w:r>
          </w:p>
        </w:tc>
      </w:tr>
      <w:tr w:rsidR="0D619399" w:rsidRPr="00287296" w14:paraId="22823667" w14:textId="77777777" w:rsidTr="6D7A57F0">
        <w:trPr>
          <w:trHeight w:val="300"/>
        </w:trPr>
        <w:tc>
          <w:tcPr>
            <w:tcW w:w="1285" w:type="dxa"/>
            <w:tcBorders>
              <w:top w:val="single" w:sz="8" w:space="0" w:color="auto"/>
              <w:left w:val="single" w:sz="8" w:space="0" w:color="auto"/>
              <w:bottom w:val="single" w:sz="8" w:space="0" w:color="auto"/>
              <w:right w:val="single" w:sz="8" w:space="0" w:color="FFFFFF" w:themeColor="background1"/>
            </w:tcBorders>
            <w:shd w:val="clear" w:color="auto" w:fill="F2F2F2" w:themeFill="background1" w:themeFillShade="F2"/>
            <w:tcMar>
              <w:left w:w="70" w:type="dxa"/>
              <w:right w:w="70" w:type="dxa"/>
            </w:tcMar>
            <w:vAlign w:val="center"/>
          </w:tcPr>
          <w:p w14:paraId="7565DF50" w14:textId="11898D59" w:rsidR="0D619399" w:rsidRPr="00287296" w:rsidRDefault="0D619399" w:rsidP="0D619399">
            <w:pPr>
              <w:spacing w:after="0"/>
              <w:jc w:val="center"/>
              <w:rPr>
                <w:noProof/>
              </w:rPr>
            </w:pPr>
            <w:r w:rsidRPr="00287296">
              <w:rPr>
                <w:b/>
                <w:noProof/>
                <w:color w:val="000000" w:themeColor="text1"/>
                <w:sz w:val="20"/>
              </w:rPr>
              <w:t>Termenul-limită din programul de lucru privind CVU</w:t>
            </w:r>
          </w:p>
        </w:tc>
        <w:tc>
          <w:tcPr>
            <w:tcW w:w="4664" w:type="dxa"/>
            <w:gridSpan w:val="3"/>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F2F2F2" w:themeFill="background1" w:themeFillShade="F2"/>
            <w:tcMar>
              <w:left w:w="70" w:type="dxa"/>
              <w:right w:w="70" w:type="dxa"/>
            </w:tcMar>
            <w:vAlign w:val="center"/>
          </w:tcPr>
          <w:p w14:paraId="3A9F5667" w14:textId="2111BA14" w:rsidR="0D619399" w:rsidRPr="00287296" w:rsidRDefault="495213EA" w:rsidP="54AD8F9A">
            <w:pPr>
              <w:spacing w:after="0"/>
              <w:jc w:val="center"/>
              <w:rPr>
                <w:rStyle w:val="Hyperlink"/>
                <w:noProof/>
                <w:color w:val="000000" w:themeColor="text1"/>
                <w:sz w:val="20"/>
                <w:szCs w:val="20"/>
                <w:vertAlign w:val="superscript"/>
              </w:rPr>
            </w:pPr>
            <w:r w:rsidRPr="00287296">
              <w:rPr>
                <w:noProof/>
                <w:color w:val="000000" w:themeColor="text1"/>
                <w:sz w:val="18"/>
              </w:rPr>
              <w:t>31.12.2022</w:t>
            </w:r>
            <w:r w:rsidRPr="00287296">
              <w:rPr>
                <w:noProof/>
              </w:rPr>
              <w:t xml:space="preserve"> </w:t>
            </w:r>
            <w:r w:rsidRPr="00287296">
              <w:rPr>
                <w:noProof/>
              </w:rPr>
              <w:br/>
            </w:r>
            <w:r w:rsidRPr="00287296">
              <w:rPr>
                <w:noProof/>
                <w:color w:val="000000" w:themeColor="text1"/>
                <w:sz w:val="18"/>
              </w:rPr>
              <w:t xml:space="preserve"> cu prelungire până la 31.12.2023</w:t>
            </w:r>
            <w:hyperlink r:id="rId23" w:anchor="_ftn1">
              <w:r w:rsidRPr="00287296">
                <w:rPr>
                  <w:rStyle w:val="Hyperlink"/>
                  <w:noProof/>
                  <w:color w:val="000000" w:themeColor="text1"/>
                  <w:sz w:val="20"/>
                  <w:vertAlign w:val="superscript"/>
                </w:rPr>
                <w:t>[1]</w:t>
              </w:r>
            </w:hyperlink>
          </w:p>
        </w:tc>
        <w:tc>
          <w:tcPr>
            <w:tcW w:w="3110" w:type="dxa"/>
            <w:gridSpan w:val="2"/>
            <w:tcBorders>
              <w:top w:val="single" w:sz="8" w:space="0" w:color="FFFFFF" w:themeColor="background1"/>
              <w:left w:val="nil"/>
              <w:bottom w:val="single" w:sz="8" w:space="0" w:color="auto"/>
              <w:right w:val="single" w:sz="8" w:space="0" w:color="000000" w:themeColor="text1"/>
            </w:tcBorders>
            <w:shd w:val="clear" w:color="auto" w:fill="F2F2F2" w:themeFill="background1" w:themeFillShade="F2"/>
            <w:tcMar>
              <w:left w:w="70" w:type="dxa"/>
              <w:right w:w="70" w:type="dxa"/>
            </w:tcMar>
            <w:vAlign w:val="center"/>
          </w:tcPr>
          <w:p w14:paraId="31DB4614" w14:textId="152B3F42" w:rsidR="0D619399" w:rsidRPr="00287296" w:rsidRDefault="0D619399" w:rsidP="0D619399">
            <w:pPr>
              <w:spacing w:after="0"/>
              <w:jc w:val="center"/>
              <w:rPr>
                <w:noProof/>
              </w:rPr>
            </w:pPr>
            <w:r w:rsidRPr="00287296">
              <w:rPr>
                <w:noProof/>
                <w:color w:val="000000" w:themeColor="text1"/>
                <w:sz w:val="18"/>
              </w:rPr>
              <w:t xml:space="preserve">31.12.2022 </w:t>
            </w:r>
            <w:r w:rsidRPr="00287296">
              <w:rPr>
                <w:noProof/>
              </w:rPr>
              <w:t xml:space="preserve"> </w:t>
            </w:r>
            <w:r w:rsidRPr="00287296">
              <w:rPr>
                <w:noProof/>
              </w:rPr>
              <w:br/>
            </w:r>
            <w:r w:rsidRPr="00287296">
              <w:rPr>
                <w:noProof/>
                <w:color w:val="000000" w:themeColor="text1"/>
                <w:sz w:val="18"/>
              </w:rPr>
              <w:t>cu prelungire până la 31.12.2023</w:t>
            </w:r>
            <w:hyperlink r:id="rId24" w:anchor="_ftn2">
              <w:r w:rsidRPr="00287296">
                <w:rPr>
                  <w:rStyle w:val="Hyperlink"/>
                  <w:noProof/>
                  <w:color w:val="000000" w:themeColor="text1"/>
                  <w:sz w:val="20"/>
                  <w:vertAlign w:val="superscript"/>
                </w:rPr>
                <w:t>[2]</w:t>
              </w:r>
            </w:hyperlink>
          </w:p>
        </w:tc>
      </w:tr>
      <w:tr w:rsidR="00101266" w:rsidRPr="00287296" w14:paraId="4D07AB6E" w14:textId="77777777" w:rsidTr="00AC3858">
        <w:trPr>
          <w:trHeight w:val="300"/>
        </w:trPr>
        <w:tc>
          <w:tcPr>
            <w:tcW w:w="1285" w:type="dxa"/>
            <w:tcBorders>
              <w:top w:val="single" w:sz="8" w:space="0" w:color="auto"/>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62BE172" w14:textId="45DC4273" w:rsidR="0D619399" w:rsidRPr="00287296" w:rsidRDefault="0D619399" w:rsidP="0D619399">
            <w:pPr>
              <w:spacing w:after="0"/>
              <w:jc w:val="center"/>
              <w:rPr>
                <w:noProof/>
              </w:rPr>
            </w:pPr>
            <w:r w:rsidRPr="00287296">
              <w:rPr>
                <w:b/>
                <w:noProof/>
                <w:color w:val="000000" w:themeColor="text1"/>
                <w:sz w:val="20"/>
              </w:rPr>
              <w:t>AT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12D60E7" w14:textId="0EBCCCE4" w:rsidR="0D619399" w:rsidRPr="00287296" w:rsidRDefault="37B7B20B" w:rsidP="00F32997">
            <w:pPr>
              <w:spacing w:after="0"/>
              <w:jc w:val="center"/>
              <w:rPr>
                <w:noProof/>
                <w:color w:val="375623"/>
                <w:sz w:val="20"/>
                <w:szCs w:val="20"/>
              </w:rPr>
            </w:pPr>
            <w:r w:rsidRPr="00287296">
              <w:rPr>
                <w:noProof/>
                <w:color w:val="375623"/>
                <w:sz w:val="20"/>
              </w:rPr>
              <w:t>1.7.2023</w:t>
            </w:r>
          </w:p>
        </w:tc>
        <w:tc>
          <w:tcPr>
            <w:tcW w:w="1554" w:type="dxa"/>
            <w:tcBorders>
              <w:top w:val="nil"/>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9AD831E" w14:textId="5B0314A0" w:rsidR="0D619399" w:rsidRPr="00287296" w:rsidRDefault="49469EB2" w:rsidP="0D619399">
            <w:pPr>
              <w:spacing w:after="0"/>
              <w:jc w:val="center"/>
              <w:rPr>
                <w:noProof/>
              </w:rPr>
            </w:pPr>
            <w:r w:rsidRPr="00287296">
              <w:rPr>
                <w:noProof/>
                <w:color w:val="375623"/>
                <w:sz w:val="20"/>
              </w:rPr>
              <w:t>16.5.2023</w:t>
            </w:r>
          </w:p>
        </w:tc>
        <w:tc>
          <w:tcPr>
            <w:tcW w:w="1556" w:type="dxa"/>
            <w:tcBorders>
              <w:top w:val="nil"/>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AE0F61A" w14:textId="0A29A3A9" w:rsidR="0D619399" w:rsidRPr="00287296" w:rsidRDefault="69BFE6D6" w:rsidP="6D7A57F0">
            <w:pPr>
              <w:spacing w:after="0"/>
              <w:jc w:val="center"/>
              <w:rPr>
                <w:b/>
                <w:bCs/>
                <w:noProof/>
                <w:color w:val="375623"/>
                <w:sz w:val="20"/>
                <w:szCs w:val="20"/>
              </w:rPr>
            </w:pPr>
            <w:r w:rsidRPr="00287296">
              <w:rPr>
                <w:b/>
                <w:noProof/>
                <w:color w:val="FF0000"/>
                <w:sz w:val="20"/>
              </w:rPr>
              <w:t>15.4.2026</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B069802" w14:textId="238D07EF" w:rsidR="0D619399" w:rsidRPr="00287296" w:rsidRDefault="001267CC" w:rsidP="7B8E4445">
            <w:pPr>
              <w:spacing w:after="0"/>
              <w:jc w:val="center"/>
              <w:rPr>
                <w:noProof/>
                <w:color w:val="385623" w:themeColor="accent6" w:themeShade="80"/>
                <w:sz w:val="20"/>
                <w:szCs w:val="20"/>
              </w:rPr>
            </w:pPr>
            <w:r w:rsidRPr="00287296">
              <w:rPr>
                <w:noProof/>
                <w:color w:val="385623" w:themeColor="accent6" w:themeShade="80"/>
                <w:sz w:val="20"/>
              </w:rPr>
              <w:t>14.12.2025</w:t>
            </w:r>
          </w:p>
        </w:tc>
        <w:tc>
          <w:tcPr>
            <w:tcW w:w="1556" w:type="dxa"/>
            <w:tcBorders>
              <w:top w:val="nil"/>
              <w:left w:val="single" w:sz="8" w:space="0" w:color="FFFFFF" w:themeColor="background1"/>
              <w:bottom w:val="single" w:sz="8" w:space="0" w:color="FFFFFF" w:themeColor="background1"/>
              <w:right w:val="single" w:sz="8" w:space="0" w:color="000000" w:themeColor="text1"/>
            </w:tcBorders>
            <w:shd w:val="clear" w:color="auto" w:fill="FFCCCC"/>
            <w:tcMar>
              <w:left w:w="70" w:type="dxa"/>
              <w:right w:w="70" w:type="dxa"/>
            </w:tcMar>
            <w:vAlign w:val="center"/>
          </w:tcPr>
          <w:p w14:paraId="3A0C850B" w14:textId="2E91F80F" w:rsidR="0D619399" w:rsidRPr="00287296" w:rsidRDefault="0D3E4449" w:rsidP="6D7A57F0">
            <w:pPr>
              <w:spacing w:after="0"/>
              <w:jc w:val="center"/>
              <w:rPr>
                <w:b/>
                <w:bCs/>
                <w:noProof/>
                <w:color w:val="385623" w:themeColor="accent6" w:themeShade="80"/>
                <w:sz w:val="20"/>
                <w:szCs w:val="20"/>
              </w:rPr>
            </w:pPr>
            <w:r w:rsidRPr="00287296">
              <w:rPr>
                <w:b/>
                <w:noProof/>
                <w:color w:val="C00000"/>
                <w:sz w:val="20"/>
              </w:rPr>
              <w:t>1.9.2026</w:t>
            </w:r>
          </w:p>
        </w:tc>
      </w:tr>
      <w:tr w:rsidR="0D619399" w:rsidRPr="00287296" w14:paraId="09C1A2CD"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A087225" w14:textId="67A92EB4" w:rsidR="0D619399" w:rsidRPr="00287296" w:rsidRDefault="0D619399" w:rsidP="0D619399">
            <w:pPr>
              <w:spacing w:after="0"/>
              <w:jc w:val="center"/>
              <w:rPr>
                <w:noProof/>
              </w:rPr>
            </w:pPr>
            <w:r w:rsidRPr="00287296">
              <w:rPr>
                <w:b/>
                <w:noProof/>
                <w:color w:val="000000" w:themeColor="text1"/>
                <w:sz w:val="20"/>
              </w:rPr>
              <w:t>BE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7FF6F40" w14:textId="627543E7" w:rsidR="0D619399" w:rsidRPr="00287296" w:rsidRDefault="0D619399" w:rsidP="0D619399">
            <w:pPr>
              <w:spacing w:after="0"/>
              <w:jc w:val="center"/>
              <w:rPr>
                <w:noProof/>
                <w:color w:val="375623"/>
                <w:sz w:val="20"/>
                <w:szCs w:val="20"/>
              </w:rPr>
            </w:pPr>
            <w:r w:rsidRPr="00287296">
              <w:rPr>
                <w:noProof/>
                <w:color w:val="375623"/>
                <w:sz w:val="20"/>
              </w:rPr>
              <w:t>30.6.2023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4EE05C2" w14:textId="31957D4C" w:rsidR="0D619399" w:rsidRPr="00287296" w:rsidRDefault="0D619399" w:rsidP="0D619399">
            <w:pPr>
              <w:spacing w:after="0"/>
              <w:jc w:val="center"/>
              <w:rPr>
                <w:noProof/>
              </w:rPr>
            </w:pPr>
            <w:r w:rsidRPr="00287296">
              <w:rPr>
                <w:noProof/>
                <w:color w:val="375623"/>
                <w:sz w:val="20"/>
              </w:rPr>
              <w:t>5.7.2023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4C2B801" w14:textId="4F1D20CF" w:rsidR="0D619399" w:rsidRPr="00287296" w:rsidRDefault="0D619399" w:rsidP="0D619399">
            <w:pPr>
              <w:spacing w:after="0"/>
              <w:jc w:val="center"/>
              <w:rPr>
                <w:noProof/>
              </w:rPr>
            </w:pPr>
            <w:r w:rsidRPr="00287296">
              <w:rPr>
                <w:noProof/>
                <w:color w:val="375623"/>
                <w:sz w:val="20"/>
              </w:rPr>
              <w:t>29.11.2023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4F126DA" w14:textId="3C5CB2D8" w:rsidR="0D619399" w:rsidRPr="00287296" w:rsidRDefault="0D619399" w:rsidP="0D619399">
            <w:pPr>
              <w:spacing w:after="0"/>
              <w:jc w:val="center"/>
              <w:rPr>
                <w:noProof/>
              </w:rPr>
            </w:pPr>
            <w:r w:rsidRPr="00287296">
              <w:rPr>
                <w:noProof/>
                <w:color w:val="375623"/>
                <w:sz w:val="20"/>
              </w:rPr>
              <w:t>28.8.2024*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590715D" w14:textId="3B9E9CB2" w:rsidR="0D619399" w:rsidRPr="00287296" w:rsidRDefault="0D619399" w:rsidP="0D619399">
            <w:pPr>
              <w:spacing w:after="0"/>
              <w:jc w:val="center"/>
              <w:rPr>
                <w:noProof/>
              </w:rPr>
            </w:pPr>
            <w:r w:rsidRPr="00287296">
              <w:rPr>
                <w:noProof/>
                <w:color w:val="375623"/>
                <w:sz w:val="20"/>
              </w:rPr>
              <w:t>28.8.2024</w:t>
            </w:r>
          </w:p>
        </w:tc>
      </w:tr>
      <w:tr w:rsidR="0D619399" w:rsidRPr="00287296" w14:paraId="44119002"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536F96D" w14:textId="584BC3E8" w:rsidR="0D619399" w:rsidRPr="00287296" w:rsidRDefault="0D619399" w:rsidP="0D619399">
            <w:pPr>
              <w:spacing w:after="0"/>
              <w:jc w:val="center"/>
              <w:rPr>
                <w:noProof/>
              </w:rPr>
            </w:pPr>
            <w:r w:rsidRPr="00287296">
              <w:rPr>
                <w:b/>
                <w:noProof/>
                <w:color w:val="000000" w:themeColor="text1"/>
                <w:sz w:val="20"/>
              </w:rPr>
              <w:t>BG</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23E75CD" w14:textId="5FB9FEA9" w:rsidR="0D619399" w:rsidRPr="00287296" w:rsidRDefault="0D619399" w:rsidP="0D619399">
            <w:pPr>
              <w:spacing w:after="0"/>
              <w:jc w:val="center"/>
              <w:rPr>
                <w:noProof/>
                <w:color w:val="375623"/>
                <w:sz w:val="20"/>
                <w:szCs w:val="20"/>
              </w:rPr>
            </w:pPr>
            <w:r w:rsidRPr="00287296">
              <w:rPr>
                <w:noProof/>
                <w:color w:val="375623"/>
                <w:sz w:val="20"/>
              </w:rPr>
              <w:t>1.3.2023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F2276A5" w14:textId="23B1A3B5" w:rsidR="0D619399" w:rsidRPr="00287296" w:rsidRDefault="0D619399" w:rsidP="0D619399">
            <w:pPr>
              <w:spacing w:after="0"/>
              <w:jc w:val="center"/>
              <w:rPr>
                <w:noProof/>
              </w:rPr>
            </w:pPr>
            <w:r w:rsidRPr="00287296">
              <w:rPr>
                <w:noProof/>
                <w:color w:val="375623"/>
                <w:sz w:val="20"/>
              </w:rPr>
              <w:t>10.11.2023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1B33659" w14:textId="4E9BC1E5" w:rsidR="0D619399" w:rsidRPr="00287296" w:rsidRDefault="0D619399" w:rsidP="0D619399">
            <w:pPr>
              <w:spacing w:after="0"/>
              <w:jc w:val="center"/>
              <w:rPr>
                <w:noProof/>
              </w:rPr>
            </w:pPr>
            <w:r w:rsidRPr="00287296">
              <w:rPr>
                <w:noProof/>
                <w:color w:val="375623"/>
                <w:sz w:val="20"/>
              </w:rPr>
              <w:t>10.11.2023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06F2F33" w14:textId="4E0B5309" w:rsidR="0D619399" w:rsidRPr="00287296" w:rsidRDefault="0D619399" w:rsidP="0D619399">
            <w:pPr>
              <w:spacing w:after="0"/>
              <w:jc w:val="center"/>
              <w:rPr>
                <w:noProof/>
              </w:rPr>
            </w:pPr>
            <w:r w:rsidRPr="00287296">
              <w:rPr>
                <w:noProof/>
                <w:color w:val="375623"/>
                <w:sz w:val="20"/>
              </w:rPr>
              <w:t>10.11.2023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7EEDE72" w14:textId="6BCA83D7" w:rsidR="0D619399" w:rsidRPr="00287296" w:rsidRDefault="0D619399" w:rsidP="0D619399">
            <w:pPr>
              <w:spacing w:after="0"/>
              <w:jc w:val="center"/>
              <w:rPr>
                <w:noProof/>
              </w:rPr>
            </w:pPr>
            <w:r w:rsidRPr="00287296">
              <w:rPr>
                <w:noProof/>
                <w:color w:val="375623"/>
                <w:sz w:val="20"/>
              </w:rPr>
              <w:t>10.11.2023</w:t>
            </w:r>
          </w:p>
        </w:tc>
      </w:tr>
      <w:tr w:rsidR="0D619399" w:rsidRPr="00287296" w14:paraId="39D558E8"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D064B31" w14:textId="0D83E2E2" w:rsidR="0D619399" w:rsidRPr="00287296" w:rsidRDefault="0D619399" w:rsidP="0D619399">
            <w:pPr>
              <w:spacing w:after="0"/>
              <w:jc w:val="center"/>
              <w:rPr>
                <w:noProof/>
              </w:rPr>
            </w:pPr>
            <w:r w:rsidRPr="00287296">
              <w:rPr>
                <w:b/>
                <w:noProof/>
                <w:color w:val="000000" w:themeColor="text1"/>
                <w:sz w:val="20"/>
              </w:rPr>
              <w:t>CY</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75C22D1" w14:textId="6F6FC9E8" w:rsidR="0D619399" w:rsidRPr="00287296" w:rsidRDefault="0D619399" w:rsidP="02BB932C">
            <w:pPr>
              <w:spacing w:after="0"/>
              <w:jc w:val="center"/>
              <w:rPr>
                <w:noProof/>
                <w:color w:val="375623"/>
                <w:sz w:val="20"/>
                <w:szCs w:val="20"/>
              </w:rPr>
            </w:pPr>
            <w:r w:rsidRPr="00287296">
              <w:rPr>
                <w:noProof/>
                <w:color w:val="375623"/>
                <w:sz w:val="20"/>
              </w:rPr>
              <w:t>30.10.2024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0AED1AA" w14:textId="1955171A"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30.10.2024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1836C27" w14:textId="4DB12CE4"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30.10.2024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B35BCEF" w14:textId="432E2559" w:rsidR="0D619399" w:rsidRPr="00287296" w:rsidRDefault="01814BE4" w:rsidP="02BB932C">
            <w:pPr>
              <w:spacing w:after="0"/>
              <w:jc w:val="center"/>
              <w:rPr>
                <w:noProof/>
                <w:color w:val="385623" w:themeColor="accent6" w:themeShade="80"/>
                <w:sz w:val="20"/>
                <w:szCs w:val="20"/>
              </w:rPr>
            </w:pPr>
            <w:r w:rsidRPr="00287296">
              <w:rPr>
                <w:noProof/>
                <w:color w:val="385623" w:themeColor="accent6" w:themeShade="80"/>
                <w:sz w:val="20"/>
              </w:rPr>
              <w:t>19.5.2025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30F1FCCD" w14:textId="5B727193" w:rsidR="0D619399" w:rsidRPr="00287296" w:rsidRDefault="31288E1F" w:rsidP="02BB932C">
            <w:pPr>
              <w:spacing w:after="0"/>
              <w:jc w:val="center"/>
              <w:rPr>
                <w:noProof/>
                <w:color w:val="385623" w:themeColor="accent6" w:themeShade="80"/>
                <w:sz w:val="20"/>
                <w:szCs w:val="20"/>
              </w:rPr>
            </w:pPr>
            <w:r w:rsidRPr="00287296">
              <w:rPr>
                <w:noProof/>
                <w:color w:val="385623" w:themeColor="accent6" w:themeShade="80"/>
                <w:sz w:val="20"/>
              </w:rPr>
              <w:t>19.5.2025</w:t>
            </w:r>
          </w:p>
        </w:tc>
      </w:tr>
      <w:tr w:rsidR="0D619399" w:rsidRPr="00287296" w14:paraId="4BE5EB6C" w14:textId="77777777" w:rsidTr="004876B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B4B629F" w14:textId="2186D193" w:rsidR="0D619399" w:rsidRPr="00287296" w:rsidRDefault="0D619399" w:rsidP="0D619399">
            <w:pPr>
              <w:spacing w:after="0"/>
              <w:jc w:val="center"/>
              <w:rPr>
                <w:noProof/>
              </w:rPr>
            </w:pPr>
            <w:r w:rsidRPr="00287296">
              <w:rPr>
                <w:b/>
                <w:noProof/>
                <w:color w:val="000000" w:themeColor="text1"/>
                <w:sz w:val="20"/>
              </w:rPr>
              <w:t>CZ</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9952F65" w14:textId="19064EC1" w:rsidR="0D619399" w:rsidRPr="00287296" w:rsidRDefault="0D619399" w:rsidP="0D619399">
            <w:pPr>
              <w:spacing w:after="0"/>
              <w:jc w:val="center"/>
              <w:rPr>
                <w:noProof/>
                <w:color w:val="375623"/>
                <w:sz w:val="20"/>
                <w:szCs w:val="20"/>
              </w:rPr>
            </w:pPr>
            <w:r w:rsidRPr="00287296">
              <w:rPr>
                <w:noProof/>
                <w:color w:val="375623"/>
                <w:sz w:val="20"/>
              </w:rPr>
              <w:t>5.12.2023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6858355" w14:textId="07BB6289" w:rsidR="0D619399" w:rsidRPr="00287296" w:rsidRDefault="0D619399" w:rsidP="0D619399">
            <w:pPr>
              <w:spacing w:after="0"/>
              <w:jc w:val="center"/>
              <w:rPr>
                <w:noProof/>
              </w:rPr>
            </w:pPr>
            <w:r w:rsidRPr="00287296">
              <w:rPr>
                <w:noProof/>
                <w:color w:val="375623"/>
                <w:sz w:val="20"/>
              </w:rPr>
              <w:t>5.12.2023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34BBCCE" w14:textId="3DCD83B9" w:rsidR="0D619399" w:rsidRPr="00287296" w:rsidRDefault="0D619399" w:rsidP="0D619399">
            <w:pPr>
              <w:spacing w:after="0"/>
              <w:jc w:val="center"/>
              <w:rPr>
                <w:noProof/>
              </w:rPr>
            </w:pPr>
            <w:r w:rsidRPr="00287296">
              <w:rPr>
                <w:noProof/>
                <w:color w:val="375623"/>
                <w:sz w:val="20"/>
              </w:rPr>
              <w:t>5.12.2023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46510A82" w14:textId="4E5B11AD" w:rsidR="0D619399" w:rsidRPr="00287296" w:rsidRDefault="614128F1" w:rsidP="02BB932C">
            <w:pPr>
              <w:spacing w:after="0"/>
              <w:jc w:val="center"/>
              <w:rPr>
                <w:b/>
                <w:bCs/>
                <w:noProof/>
                <w:color w:val="FF0000"/>
                <w:sz w:val="20"/>
                <w:szCs w:val="20"/>
              </w:rPr>
            </w:pPr>
            <w:r w:rsidRPr="00287296">
              <w:rPr>
                <w:b/>
                <w:noProof/>
                <w:color w:val="FF0000"/>
                <w:sz w:val="20"/>
              </w:rPr>
              <w:t>18.5.2026</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4CF6327C" w14:textId="1772EFBC" w:rsidR="0D619399" w:rsidRPr="00287296" w:rsidRDefault="614128F1" w:rsidP="02BB932C">
            <w:pPr>
              <w:spacing w:after="0"/>
              <w:jc w:val="center"/>
              <w:rPr>
                <w:b/>
                <w:bCs/>
                <w:noProof/>
                <w:color w:val="FF0000"/>
                <w:sz w:val="20"/>
                <w:szCs w:val="20"/>
              </w:rPr>
            </w:pPr>
            <w:r w:rsidRPr="00287296">
              <w:rPr>
                <w:b/>
                <w:noProof/>
                <w:color w:val="FF0000"/>
                <w:sz w:val="20"/>
              </w:rPr>
              <w:t>18.5.2026</w:t>
            </w:r>
          </w:p>
        </w:tc>
      </w:tr>
      <w:tr w:rsidR="0D619399" w:rsidRPr="00287296" w14:paraId="07F825EC" w14:textId="77777777" w:rsidTr="0051689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C5E0583" w14:textId="4CCA46BB" w:rsidR="0D619399" w:rsidRPr="00287296" w:rsidRDefault="0D619399" w:rsidP="0D619399">
            <w:pPr>
              <w:spacing w:after="0"/>
              <w:jc w:val="center"/>
              <w:rPr>
                <w:noProof/>
              </w:rPr>
            </w:pPr>
            <w:r w:rsidRPr="00287296">
              <w:rPr>
                <w:b/>
                <w:noProof/>
                <w:color w:val="000000" w:themeColor="text1"/>
                <w:sz w:val="20"/>
              </w:rPr>
              <w:t>DE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CBDCB23" w14:textId="27A966A4" w:rsidR="0D619399" w:rsidRPr="00287296" w:rsidRDefault="0D619399" w:rsidP="0D619399">
            <w:pPr>
              <w:spacing w:after="0"/>
              <w:jc w:val="center"/>
              <w:rPr>
                <w:noProof/>
                <w:color w:val="375623"/>
                <w:sz w:val="20"/>
                <w:szCs w:val="20"/>
              </w:rPr>
            </w:pPr>
            <w:r w:rsidRPr="00287296">
              <w:rPr>
                <w:noProof/>
                <w:color w:val="375623"/>
                <w:sz w:val="20"/>
              </w:rPr>
              <w:t xml:space="preserve"> N/A</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53F2A3A" w14:textId="0C2ADEDF" w:rsidR="0D619399" w:rsidRPr="00287296" w:rsidRDefault="0D619399" w:rsidP="0D619399">
            <w:pPr>
              <w:spacing w:after="0"/>
              <w:jc w:val="center"/>
              <w:rPr>
                <w:noProof/>
              </w:rPr>
            </w:pPr>
            <w:r w:rsidRPr="00287296">
              <w:rPr>
                <w:noProof/>
                <w:color w:val="375623"/>
                <w:sz w:val="20"/>
              </w:rPr>
              <w:t>6.3.2021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D8967F1" w14:textId="0A1EFE21" w:rsidR="0D619399" w:rsidRPr="00287296" w:rsidRDefault="0D619399" w:rsidP="0D619399">
            <w:pPr>
              <w:spacing w:after="0"/>
              <w:jc w:val="center"/>
              <w:rPr>
                <w:noProof/>
              </w:rPr>
            </w:pPr>
            <w:r w:rsidRPr="00287296">
              <w:rPr>
                <w:noProof/>
                <w:color w:val="375623"/>
                <w:sz w:val="20"/>
              </w:rPr>
              <w:t>6.3.2021</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2E644BC" w14:textId="0495B376" w:rsidR="0D619399" w:rsidRPr="00287296" w:rsidRDefault="21872CCF" w:rsidP="54AD8F9A">
            <w:pPr>
              <w:spacing w:after="0"/>
              <w:jc w:val="center"/>
              <w:rPr>
                <w:noProof/>
                <w:color w:val="375623"/>
                <w:sz w:val="20"/>
                <w:szCs w:val="20"/>
              </w:rPr>
            </w:pPr>
            <w:r w:rsidRPr="00287296">
              <w:rPr>
                <w:noProof/>
                <w:color w:val="375623"/>
                <w:sz w:val="20"/>
              </w:rPr>
              <w:t>6.3.2021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7F8E08F" w14:textId="5398C5C7" w:rsidR="0D619399" w:rsidRPr="00287296" w:rsidRDefault="0D619399" w:rsidP="0D619399">
            <w:pPr>
              <w:spacing w:after="0"/>
              <w:jc w:val="center"/>
              <w:rPr>
                <w:noProof/>
              </w:rPr>
            </w:pPr>
            <w:r w:rsidRPr="00287296">
              <w:rPr>
                <w:noProof/>
                <w:color w:val="375623"/>
                <w:sz w:val="20"/>
              </w:rPr>
              <w:t>6.3.2021</w:t>
            </w:r>
          </w:p>
        </w:tc>
      </w:tr>
      <w:tr w:rsidR="0D619399" w:rsidRPr="00287296" w14:paraId="4BAB7C0F"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D8BB34F" w14:textId="0AA9B59A" w:rsidR="0D619399" w:rsidRPr="00287296" w:rsidRDefault="0D619399" w:rsidP="0D619399">
            <w:pPr>
              <w:spacing w:after="0"/>
              <w:jc w:val="center"/>
              <w:rPr>
                <w:noProof/>
              </w:rPr>
            </w:pPr>
            <w:r w:rsidRPr="00287296">
              <w:rPr>
                <w:b/>
                <w:noProof/>
                <w:color w:val="000000" w:themeColor="text1"/>
                <w:sz w:val="20"/>
              </w:rPr>
              <w:t>DK</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4D14F9E" w14:textId="009F8DBE" w:rsidR="0D619399" w:rsidRPr="00287296" w:rsidRDefault="0D619399" w:rsidP="0D619399">
            <w:pPr>
              <w:spacing w:after="0"/>
              <w:jc w:val="center"/>
              <w:rPr>
                <w:noProof/>
              </w:rPr>
            </w:pPr>
            <w:r w:rsidRPr="00287296">
              <w:rPr>
                <w:noProof/>
                <w:color w:val="375623"/>
                <w:sz w:val="20"/>
              </w:rPr>
              <w:t>6.11.2023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8B97DC" w14:textId="1C29886F" w:rsidR="0D619399" w:rsidRPr="00287296" w:rsidRDefault="0D619399" w:rsidP="0D619399">
            <w:pPr>
              <w:spacing w:after="0"/>
              <w:jc w:val="center"/>
              <w:rPr>
                <w:noProof/>
              </w:rPr>
            </w:pPr>
            <w:r w:rsidRPr="00287296">
              <w:rPr>
                <w:noProof/>
                <w:color w:val="375623"/>
                <w:sz w:val="20"/>
              </w:rPr>
              <w:t>6.11.2023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B5CE786" w14:textId="1F91F144" w:rsidR="0D619399" w:rsidRPr="00287296" w:rsidRDefault="549454CD" w:rsidP="7B8E4445">
            <w:pPr>
              <w:spacing w:after="0"/>
              <w:jc w:val="center"/>
              <w:rPr>
                <w:noProof/>
                <w:color w:val="385623" w:themeColor="accent6" w:themeShade="80"/>
                <w:sz w:val="20"/>
                <w:szCs w:val="20"/>
              </w:rPr>
            </w:pPr>
            <w:r w:rsidRPr="00287296">
              <w:rPr>
                <w:noProof/>
                <w:color w:val="385623" w:themeColor="accent6" w:themeShade="80"/>
                <w:sz w:val="20"/>
              </w:rPr>
              <w:t>7.6.2025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DF187AC" w14:textId="3B59F159" w:rsidR="0D619399" w:rsidRPr="00287296" w:rsidRDefault="3488E9B9" w:rsidP="7B8E4445">
            <w:pPr>
              <w:spacing w:after="0"/>
              <w:jc w:val="center"/>
              <w:rPr>
                <w:noProof/>
                <w:color w:val="385623" w:themeColor="accent6" w:themeShade="80"/>
                <w:sz w:val="20"/>
                <w:szCs w:val="20"/>
              </w:rPr>
            </w:pPr>
            <w:r w:rsidRPr="00287296">
              <w:rPr>
                <w:noProof/>
                <w:color w:val="385623" w:themeColor="accent6" w:themeShade="80"/>
                <w:sz w:val="20"/>
              </w:rPr>
              <w:t>7.6.2025*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5C56EB8C" w14:textId="289E7597" w:rsidR="0D619399" w:rsidRPr="00287296" w:rsidRDefault="0E56FC59" w:rsidP="7B8E4445">
            <w:pPr>
              <w:spacing w:after="0"/>
              <w:jc w:val="center"/>
              <w:rPr>
                <w:noProof/>
                <w:color w:val="385623" w:themeColor="accent6" w:themeShade="80"/>
                <w:sz w:val="20"/>
                <w:szCs w:val="20"/>
              </w:rPr>
            </w:pPr>
            <w:r w:rsidRPr="00287296">
              <w:rPr>
                <w:noProof/>
                <w:color w:val="385623" w:themeColor="accent6" w:themeShade="80"/>
                <w:sz w:val="20"/>
              </w:rPr>
              <w:t>7.6.2025</w:t>
            </w:r>
          </w:p>
        </w:tc>
      </w:tr>
      <w:tr w:rsidR="0D619399" w:rsidRPr="00287296" w14:paraId="67311C56"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F85B13E" w14:textId="1408AEC1" w:rsidR="0D619399" w:rsidRPr="00287296" w:rsidRDefault="0D619399" w:rsidP="0D619399">
            <w:pPr>
              <w:spacing w:after="0"/>
              <w:jc w:val="center"/>
              <w:rPr>
                <w:noProof/>
              </w:rPr>
            </w:pPr>
            <w:r w:rsidRPr="00287296">
              <w:rPr>
                <w:b/>
                <w:noProof/>
                <w:color w:val="000000" w:themeColor="text1"/>
                <w:sz w:val="20"/>
              </w:rPr>
              <w:t>EE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306CE25" w14:textId="1A6C4223" w:rsidR="0D619399" w:rsidRPr="00287296" w:rsidRDefault="0D619399" w:rsidP="0D619399">
            <w:pPr>
              <w:spacing w:after="0"/>
              <w:jc w:val="center"/>
              <w:rPr>
                <w:noProof/>
              </w:rPr>
            </w:pPr>
            <w:r w:rsidRPr="00287296">
              <w:rPr>
                <w:noProof/>
                <w:color w:val="375623"/>
                <w:sz w:val="20"/>
              </w:rPr>
              <w:t>1.10.2023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F60A97C" w14:textId="2683AC88" w:rsidR="0D619399" w:rsidRPr="00287296" w:rsidRDefault="0D619399" w:rsidP="0D619399">
            <w:pPr>
              <w:spacing w:after="0"/>
              <w:jc w:val="center"/>
              <w:rPr>
                <w:noProof/>
              </w:rPr>
            </w:pPr>
            <w:r w:rsidRPr="00287296">
              <w:rPr>
                <w:noProof/>
                <w:color w:val="375623"/>
                <w:sz w:val="20"/>
              </w:rPr>
              <w:t>15.3.2021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DA0B4D9" w14:textId="3E4D8589" w:rsidR="0D619399" w:rsidRPr="00287296" w:rsidRDefault="0D619399" w:rsidP="0D619399">
            <w:pPr>
              <w:spacing w:after="0"/>
              <w:jc w:val="center"/>
              <w:rPr>
                <w:noProof/>
              </w:rPr>
            </w:pPr>
            <w:r w:rsidRPr="00287296">
              <w:rPr>
                <w:noProof/>
                <w:color w:val="375623"/>
                <w:sz w:val="20"/>
              </w:rPr>
              <w:t>1.7.2021</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22F4B8A" w14:textId="70CAD078" w:rsidR="0D619399" w:rsidRPr="00287296" w:rsidRDefault="0D619399" w:rsidP="0D619399">
            <w:pPr>
              <w:spacing w:after="0"/>
              <w:jc w:val="center"/>
              <w:rPr>
                <w:noProof/>
              </w:rPr>
            </w:pPr>
            <w:r w:rsidRPr="00287296">
              <w:rPr>
                <w:noProof/>
                <w:color w:val="375623"/>
                <w:sz w:val="20"/>
              </w:rPr>
              <w:t>1.7.2021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8EC3C9B" w14:textId="201AE348" w:rsidR="0D619399" w:rsidRPr="00287296" w:rsidRDefault="0D619399" w:rsidP="0D619399">
            <w:pPr>
              <w:spacing w:after="0"/>
              <w:jc w:val="center"/>
              <w:rPr>
                <w:noProof/>
              </w:rPr>
            </w:pPr>
            <w:r w:rsidRPr="00287296">
              <w:rPr>
                <w:noProof/>
                <w:color w:val="375623"/>
                <w:sz w:val="20"/>
              </w:rPr>
              <w:t>1.7.2021</w:t>
            </w:r>
          </w:p>
        </w:tc>
      </w:tr>
      <w:tr w:rsidR="0D619399" w:rsidRPr="00287296" w14:paraId="43E041DF"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B3DD707" w14:textId="413A9FBB" w:rsidR="0D619399" w:rsidRPr="00287296" w:rsidRDefault="0D619399" w:rsidP="0D619399">
            <w:pPr>
              <w:spacing w:after="0"/>
              <w:jc w:val="center"/>
              <w:rPr>
                <w:noProof/>
              </w:rPr>
            </w:pPr>
            <w:r w:rsidRPr="00287296">
              <w:rPr>
                <w:b/>
                <w:noProof/>
                <w:color w:val="000000" w:themeColor="text1"/>
                <w:sz w:val="20"/>
              </w:rPr>
              <w:t>ES</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9F4FF49" w14:textId="384F99CC" w:rsidR="0D619399" w:rsidRPr="00287296" w:rsidRDefault="0D619399" w:rsidP="0D619399">
            <w:pPr>
              <w:spacing w:after="0"/>
              <w:jc w:val="center"/>
              <w:rPr>
                <w:noProof/>
              </w:rPr>
            </w:pPr>
            <w:r w:rsidRPr="00287296">
              <w:rPr>
                <w:noProof/>
                <w:color w:val="375623"/>
                <w:sz w:val="20"/>
              </w:rPr>
              <w:t>1.3.2023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9BD2135" w14:textId="084C3643" w:rsidR="0D619399" w:rsidRPr="00287296" w:rsidRDefault="0D619399" w:rsidP="0D619399">
            <w:pPr>
              <w:spacing w:after="0"/>
              <w:jc w:val="center"/>
              <w:rPr>
                <w:noProof/>
              </w:rPr>
            </w:pPr>
            <w:r w:rsidRPr="00287296">
              <w:rPr>
                <w:noProof/>
                <w:color w:val="375623"/>
                <w:sz w:val="20"/>
              </w:rPr>
              <w:t>1.1.2024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80FE62F" w14:textId="11A0B43A" w:rsidR="0D619399" w:rsidRPr="00287296" w:rsidRDefault="0D619399" w:rsidP="0D619399">
            <w:pPr>
              <w:spacing w:after="0"/>
              <w:jc w:val="center"/>
              <w:rPr>
                <w:noProof/>
              </w:rPr>
            </w:pPr>
            <w:r w:rsidRPr="00287296">
              <w:rPr>
                <w:noProof/>
                <w:color w:val="375623"/>
                <w:sz w:val="20"/>
              </w:rPr>
              <w:t>1.1.2024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7EEED87" w14:textId="6EC113C8" w:rsidR="0D619399" w:rsidRPr="00287296" w:rsidRDefault="0D619399" w:rsidP="0D619399">
            <w:pPr>
              <w:spacing w:after="0"/>
              <w:jc w:val="center"/>
              <w:rPr>
                <w:noProof/>
              </w:rPr>
            </w:pPr>
            <w:r w:rsidRPr="00287296">
              <w:rPr>
                <w:noProof/>
                <w:color w:val="375623"/>
                <w:sz w:val="20"/>
              </w:rPr>
              <w:t>5.9.2023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4F10219F" w14:textId="26E7D718" w:rsidR="0D619399" w:rsidRPr="00287296" w:rsidRDefault="0D619399" w:rsidP="0D619399">
            <w:pPr>
              <w:spacing w:after="0"/>
              <w:jc w:val="center"/>
              <w:rPr>
                <w:noProof/>
              </w:rPr>
            </w:pPr>
            <w:r w:rsidRPr="00287296">
              <w:rPr>
                <w:noProof/>
                <w:color w:val="375623"/>
                <w:sz w:val="20"/>
              </w:rPr>
              <w:t>5.9.2023</w:t>
            </w:r>
          </w:p>
        </w:tc>
      </w:tr>
      <w:tr w:rsidR="0D619399" w:rsidRPr="00287296" w14:paraId="61820F8A" w14:textId="77777777" w:rsidTr="00516890">
        <w:trPr>
          <w:trHeight w:val="353"/>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4EE852C" w14:textId="4981AEAE" w:rsidR="0D619399" w:rsidRPr="00287296" w:rsidRDefault="0D619399" w:rsidP="0D619399">
            <w:pPr>
              <w:spacing w:after="0"/>
              <w:jc w:val="center"/>
              <w:rPr>
                <w:noProof/>
              </w:rPr>
            </w:pPr>
            <w:r w:rsidRPr="00287296">
              <w:rPr>
                <w:b/>
                <w:noProof/>
                <w:color w:val="000000" w:themeColor="text1"/>
                <w:sz w:val="20"/>
              </w:rPr>
              <w:t>FI</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329288B" w14:textId="1258D7D0"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31.3.2023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BD78E7A" w14:textId="7E79FABA"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31.3.2021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6F399EC" w14:textId="337F1161"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31.12.2022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8D15E7" w14:textId="085125B9" w:rsidR="0D619399" w:rsidRPr="00287296" w:rsidRDefault="7CEBD625" w:rsidP="00516890">
            <w:pPr>
              <w:spacing w:after="0"/>
              <w:jc w:val="center"/>
              <w:rPr>
                <w:noProof/>
                <w:color w:val="385623" w:themeColor="accent6" w:themeShade="80"/>
                <w:sz w:val="20"/>
                <w:szCs w:val="20"/>
              </w:rPr>
            </w:pPr>
            <w:r w:rsidRPr="00287296">
              <w:rPr>
                <w:noProof/>
                <w:color w:val="385623" w:themeColor="accent6" w:themeShade="80"/>
                <w:sz w:val="20"/>
              </w:rPr>
              <w:t>31.12.2022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11C70F81" w14:textId="49C3C50D"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31.12.2022</w:t>
            </w:r>
          </w:p>
        </w:tc>
      </w:tr>
      <w:tr w:rsidR="0D619399" w:rsidRPr="00287296" w14:paraId="134D1663"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FB65858" w14:textId="03C5016E" w:rsidR="0D619399" w:rsidRPr="00287296" w:rsidRDefault="0D619399" w:rsidP="0D619399">
            <w:pPr>
              <w:spacing w:after="0"/>
              <w:jc w:val="center"/>
              <w:rPr>
                <w:noProof/>
              </w:rPr>
            </w:pPr>
            <w:r w:rsidRPr="00287296">
              <w:rPr>
                <w:b/>
                <w:noProof/>
                <w:color w:val="000000" w:themeColor="text1"/>
                <w:sz w:val="20"/>
              </w:rPr>
              <w:t>FR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DF1D43A" w14:textId="28FC1C94"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30.6.2023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19FF867" w14:textId="71BCAA90"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6.3.2024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AC1752D" w14:textId="741AB774"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6.3.2024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598F6D5" w14:textId="7D13D98B"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30.11.2024*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34E1D563" w14:textId="103797AA"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30.11.2024</w:t>
            </w:r>
          </w:p>
        </w:tc>
      </w:tr>
      <w:tr w:rsidR="0D619399" w:rsidRPr="00287296" w14:paraId="149049CD"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323E64D" w14:textId="25D95BAD" w:rsidR="0D619399" w:rsidRPr="00287296" w:rsidRDefault="0D619399" w:rsidP="0D619399">
            <w:pPr>
              <w:spacing w:after="0"/>
              <w:jc w:val="center"/>
              <w:rPr>
                <w:noProof/>
              </w:rPr>
            </w:pPr>
            <w:r w:rsidRPr="00287296">
              <w:rPr>
                <w:b/>
                <w:noProof/>
                <w:color w:val="000000" w:themeColor="text1"/>
                <w:sz w:val="20"/>
              </w:rPr>
              <w:t>GR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DBF5A41" w14:textId="6AA29686" w:rsidR="0D619399" w:rsidRPr="00287296" w:rsidRDefault="0D619399" w:rsidP="0D619399">
            <w:pPr>
              <w:spacing w:after="0"/>
              <w:jc w:val="center"/>
              <w:rPr>
                <w:noProof/>
              </w:rPr>
            </w:pPr>
            <w:r w:rsidRPr="00287296">
              <w:rPr>
                <w:noProof/>
                <w:color w:val="375623"/>
                <w:sz w:val="20"/>
              </w:rPr>
              <w:t>31.12.2023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AF1E3DB" w14:textId="448F4210" w:rsidR="0D619399" w:rsidRPr="00287296" w:rsidRDefault="0D619399" w:rsidP="0D619399">
            <w:pPr>
              <w:spacing w:after="0"/>
              <w:jc w:val="center"/>
              <w:rPr>
                <w:noProof/>
              </w:rPr>
            </w:pPr>
            <w:r w:rsidRPr="00287296">
              <w:rPr>
                <w:noProof/>
                <w:color w:val="375623"/>
                <w:sz w:val="20"/>
              </w:rPr>
              <w:t>31.12.2023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7B811F77" w14:textId="332D922C" w:rsidR="0D619399" w:rsidRPr="00287296" w:rsidRDefault="065FBE94" w:rsidP="02BB932C">
            <w:pPr>
              <w:spacing w:after="0"/>
              <w:jc w:val="center"/>
              <w:rPr>
                <w:b/>
                <w:bCs/>
                <w:noProof/>
                <w:color w:val="C00000"/>
                <w:sz w:val="20"/>
                <w:szCs w:val="20"/>
              </w:rPr>
            </w:pPr>
            <w:r w:rsidRPr="00287296">
              <w:rPr>
                <w:b/>
                <w:noProof/>
                <w:color w:val="C00000"/>
                <w:sz w:val="20"/>
              </w:rPr>
              <w:t>31.12.2027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B7F473B" w14:textId="6BB7F714" w:rsidR="0D619399" w:rsidRPr="00287296" w:rsidRDefault="6ADFBDF5" w:rsidP="7B8E4445">
            <w:pPr>
              <w:spacing w:after="0"/>
              <w:jc w:val="center"/>
              <w:rPr>
                <w:noProof/>
                <w:color w:val="385623" w:themeColor="accent6" w:themeShade="80"/>
                <w:sz w:val="20"/>
                <w:szCs w:val="20"/>
              </w:rPr>
            </w:pPr>
            <w:r w:rsidRPr="00287296">
              <w:rPr>
                <w:noProof/>
                <w:color w:val="385623" w:themeColor="accent6" w:themeShade="80"/>
                <w:sz w:val="20"/>
              </w:rPr>
              <w:t>6.8.2024*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5205E047" w14:textId="05620EBE" w:rsidR="0D619399" w:rsidRPr="00287296" w:rsidRDefault="4543F0D0" w:rsidP="7B8E4445">
            <w:pPr>
              <w:spacing w:after="0"/>
              <w:jc w:val="center"/>
              <w:rPr>
                <w:noProof/>
                <w:color w:val="385623" w:themeColor="accent6" w:themeShade="80"/>
                <w:sz w:val="20"/>
                <w:szCs w:val="20"/>
              </w:rPr>
            </w:pPr>
            <w:r w:rsidRPr="00287296">
              <w:rPr>
                <w:noProof/>
                <w:color w:val="385623" w:themeColor="accent6" w:themeShade="80"/>
                <w:sz w:val="20"/>
              </w:rPr>
              <w:t>6.8.2024</w:t>
            </w:r>
          </w:p>
        </w:tc>
      </w:tr>
      <w:tr w:rsidR="0D619399" w:rsidRPr="00287296" w14:paraId="38CEC47E"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CEB162A" w14:textId="21F16C18" w:rsidR="0D619399" w:rsidRPr="00287296" w:rsidRDefault="0D619399" w:rsidP="0D619399">
            <w:pPr>
              <w:spacing w:after="0"/>
              <w:jc w:val="center"/>
              <w:rPr>
                <w:noProof/>
              </w:rPr>
            </w:pPr>
            <w:r w:rsidRPr="00287296">
              <w:rPr>
                <w:b/>
                <w:noProof/>
                <w:color w:val="000000" w:themeColor="text1"/>
                <w:sz w:val="20"/>
              </w:rPr>
              <w:t>HR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82FD068" w14:textId="12F5B190" w:rsidR="0D619399" w:rsidRPr="00287296" w:rsidRDefault="0D619399" w:rsidP="0D619399">
            <w:pPr>
              <w:spacing w:after="0"/>
              <w:jc w:val="center"/>
              <w:rPr>
                <w:noProof/>
              </w:rPr>
            </w:pPr>
            <w:r w:rsidRPr="00287296">
              <w:rPr>
                <w:noProof/>
                <w:color w:val="375623"/>
                <w:sz w:val="20"/>
              </w:rPr>
              <w:t>1.7.2023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C2CBA92" w14:textId="05FD85FA" w:rsidR="0D619399" w:rsidRPr="00287296" w:rsidRDefault="0D619399" w:rsidP="0D619399">
            <w:pPr>
              <w:spacing w:after="0"/>
              <w:jc w:val="center"/>
              <w:rPr>
                <w:noProof/>
              </w:rPr>
            </w:pPr>
            <w:r w:rsidRPr="00287296">
              <w:rPr>
                <w:noProof/>
                <w:color w:val="375623"/>
                <w:sz w:val="20"/>
              </w:rPr>
              <w:t>1.3.2023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0D20320" w14:textId="6EFF23D3" w:rsidR="0D619399" w:rsidRPr="00287296" w:rsidRDefault="0D619399" w:rsidP="0D619399">
            <w:pPr>
              <w:spacing w:after="0"/>
              <w:jc w:val="center"/>
              <w:rPr>
                <w:noProof/>
              </w:rPr>
            </w:pPr>
            <w:r w:rsidRPr="00287296">
              <w:rPr>
                <w:noProof/>
                <w:color w:val="375623"/>
                <w:sz w:val="20"/>
              </w:rPr>
              <w:t>17.4.2023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00E4222" w14:textId="411CDF4A" w:rsidR="0D619399" w:rsidRPr="00287296" w:rsidRDefault="0D619399" w:rsidP="0D619399">
            <w:pPr>
              <w:spacing w:after="0"/>
              <w:jc w:val="center"/>
              <w:rPr>
                <w:noProof/>
              </w:rPr>
            </w:pPr>
            <w:r w:rsidRPr="00287296">
              <w:rPr>
                <w:noProof/>
                <w:color w:val="375623"/>
                <w:sz w:val="20"/>
              </w:rPr>
              <w:t>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3F3CBB2" w14:textId="125F7647" w:rsidR="0D619399" w:rsidRPr="00287296" w:rsidRDefault="0D619399" w:rsidP="0D619399">
            <w:pPr>
              <w:spacing w:after="0"/>
              <w:jc w:val="center"/>
              <w:rPr>
                <w:noProof/>
              </w:rPr>
            </w:pPr>
            <w:r w:rsidRPr="00287296">
              <w:rPr>
                <w:noProof/>
                <w:color w:val="375623"/>
                <w:sz w:val="20"/>
              </w:rPr>
              <w:t>1.1.2023</w:t>
            </w:r>
          </w:p>
        </w:tc>
      </w:tr>
      <w:tr w:rsidR="0D619399" w:rsidRPr="00287296" w14:paraId="60983699"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6600E3D9" w14:textId="217953C0" w:rsidR="0D619399" w:rsidRPr="00287296" w:rsidRDefault="0D619399" w:rsidP="0D619399">
            <w:pPr>
              <w:spacing w:after="0"/>
              <w:jc w:val="center"/>
              <w:rPr>
                <w:noProof/>
              </w:rPr>
            </w:pPr>
            <w:r w:rsidRPr="00287296">
              <w:rPr>
                <w:b/>
                <w:noProof/>
                <w:color w:val="000000" w:themeColor="text1"/>
                <w:sz w:val="20"/>
              </w:rPr>
              <w:t>HU</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2BB9258" w14:textId="0626C3D2" w:rsidR="0D619399" w:rsidRPr="00287296" w:rsidRDefault="0D619399" w:rsidP="0D619399">
            <w:pPr>
              <w:spacing w:after="0"/>
              <w:jc w:val="center"/>
              <w:rPr>
                <w:noProof/>
              </w:rPr>
            </w:pPr>
            <w:r w:rsidRPr="00287296">
              <w:rPr>
                <w:noProof/>
                <w:color w:val="375623"/>
                <w:sz w:val="20"/>
              </w:rPr>
              <w:t>2.4.2024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EADA11" w14:textId="6449661F" w:rsidR="0D619399" w:rsidRPr="00287296" w:rsidRDefault="0D619399" w:rsidP="0D619399">
            <w:pPr>
              <w:spacing w:after="0"/>
              <w:jc w:val="center"/>
              <w:rPr>
                <w:noProof/>
              </w:rPr>
            </w:pPr>
            <w:r w:rsidRPr="00287296">
              <w:rPr>
                <w:noProof/>
                <w:color w:val="375623"/>
                <w:sz w:val="20"/>
              </w:rPr>
              <w:t>2.4.2024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1C37D1B" w14:textId="17582BBE" w:rsidR="0D619399" w:rsidRPr="00287296" w:rsidRDefault="0D619399" w:rsidP="0D619399">
            <w:pPr>
              <w:spacing w:after="0"/>
              <w:jc w:val="center"/>
              <w:rPr>
                <w:noProof/>
              </w:rPr>
            </w:pPr>
            <w:r w:rsidRPr="00287296">
              <w:rPr>
                <w:noProof/>
                <w:color w:val="375623"/>
                <w:sz w:val="20"/>
              </w:rPr>
              <w:t>2.4.2024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0A059C" w14:textId="2D75B967" w:rsidR="0D619399" w:rsidRPr="00287296" w:rsidRDefault="1D9E9A98" w:rsidP="54AD8F9A">
            <w:pPr>
              <w:spacing w:after="0"/>
              <w:jc w:val="center"/>
              <w:rPr>
                <w:noProof/>
                <w:color w:val="375623"/>
                <w:sz w:val="20"/>
                <w:szCs w:val="20"/>
              </w:rPr>
            </w:pPr>
            <w:r w:rsidRPr="00287296">
              <w:rPr>
                <w:noProof/>
                <w:color w:val="375623"/>
                <w:sz w:val="20"/>
              </w:rPr>
              <w:t>1.11.2023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2568AD72" w14:textId="7BD66473" w:rsidR="0D619399" w:rsidRPr="00287296" w:rsidRDefault="156A5CDA" w:rsidP="54AD8F9A">
            <w:pPr>
              <w:spacing w:after="0"/>
              <w:jc w:val="center"/>
              <w:rPr>
                <w:noProof/>
                <w:color w:val="375623"/>
                <w:sz w:val="20"/>
                <w:szCs w:val="20"/>
              </w:rPr>
            </w:pPr>
            <w:r w:rsidRPr="00287296">
              <w:rPr>
                <w:noProof/>
                <w:color w:val="375623"/>
                <w:sz w:val="20"/>
              </w:rPr>
              <w:t>1.11.2023</w:t>
            </w:r>
          </w:p>
        </w:tc>
      </w:tr>
      <w:tr w:rsidR="0D619399" w:rsidRPr="00287296" w14:paraId="5F4DF80E"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F7DCFF1" w14:textId="43C897B9" w:rsidR="0D619399" w:rsidRPr="00287296" w:rsidRDefault="0D619399" w:rsidP="0D619399">
            <w:pPr>
              <w:spacing w:after="0"/>
              <w:jc w:val="center"/>
              <w:rPr>
                <w:noProof/>
              </w:rPr>
            </w:pPr>
            <w:r w:rsidRPr="00287296">
              <w:rPr>
                <w:b/>
                <w:noProof/>
                <w:color w:val="000000" w:themeColor="text1"/>
                <w:sz w:val="20"/>
              </w:rPr>
              <w:t>IE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DF2F8B" w14:textId="0D770762" w:rsidR="0D619399" w:rsidRPr="00287296" w:rsidRDefault="0D619399" w:rsidP="0D619399">
            <w:pPr>
              <w:spacing w:after="0"/>
              <w:jc w:val="center"/>
              <w:rPr>
                <w:noProof/>
              </w:rPr>
            </w:pPr>
            <w:r w:rsidRPr="00287296">
              <w:rPr>
                <w:noProof/>
                <w:color w:val="375623"/>
                <w:sz w:val="20"/>
              </w:rPr>
              <w:t>1.7.2023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F18E768" w14:textId="10EC331F" w:rsidR="0D619399" w:rsidRPr="00287296" w:rsidRDefault="0D619399" w:rsidP="0D619399">
            <w:pPr>
              <w:spacing w:after="0"/>
              <w:jc w:val="center"/>
              <w:rPr>
                <w:noProof/>
              </w:rPr>
            </w:pPr>
            <w:r w:rsidRPr="00287296">
              <w:rPr>
                <w:noProof/>
                <w:color w:val="375623"/>
                <w:sz w:val="20"/>
              </w:rPr>
              <w:t>23.11.2020</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E5F44D7" w14:textId="7FB7F5A2" w:rsidR="0D619399" w:rsidRPr="00287296" w:rsidRDefault="0D619399" w:rsidP="0D619399">
            <w:pPr>
              <w:spacing w:after="0"/>
              <w:jc w:val="center"/>
              <w:rPr>
                <w:noProof/>
              </w:rPr>
            </w:pPr>
            <w:r w:rsidRPr="00287296">
              <w:rPr>
                <w:noProof/>
                <w:color w:val="375623"/>
                <w:sz w:val="20"/>
              </w:rPr>
              <w:t>23.11.2020</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2D20E3A" w14:textId="61BD8ABF" w:rsidR="0D619399" w:rsidRPr="00287296" w:rsidRDefault="16E5B4DB" w:rsidP="7B8E4445">
            <w:pPr>
              <w:spacing w:after="0"/>
              <w:jc w:val="center"/>
              <w:rPr>
                <w:noProof/>
                <w:color w:val="385623" w:themeColor="accent6" w:themeShade="80"/>
                <w:sz w:val="20"/>
                <w:szCs w:val="20"/>
              </w:rPr>
            </w:pPr>
            <w:r w:rsidRPr="00287296">
              <w:rPr>
                <w:noProof/>
                <w:color w:val="385623" w:themeColor="accent6" w:themeShade="80"/>
                <w:sz w:val="20"/>
              </w:rPr>
              <w:t>5.10.2021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D7953E7" w14:textId="0117BB30" w:rsidR="0D619399" w:rsidRPr="00287296" w:rsidRDefault="0D619399" w:rsidP="0D619399">
            <w:pPr>
              <w:spacing w:after="0"/>
              <w:jc w:val="center"/>
              <w:rPr>
                <w:noProof/>
              </w:rPr>
            </w:pPr>
            <w:r w:rsidRPr="00287296">
              <w:rPr>
                <w:noProof/>
                <w:color w:val="375623"/>
                <w:sz w:val="20"/>
              </w:rPr>
              <w:t>23.11.2020</w:t>
            </w:r>
          </w:p>
        </w:tc>
      </w:tr>
      <w:tr w:rsidR="0D619399" w:rsidRPr="00287296" w14:paraId="32329F1C"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4E9D9454" w14:textId="1094C747" w:rsidR="0D619399" w:rsidRPr="00287296" w:rsidRDefault="0D619399" w:rsidP="0D619399">
            <w:pPr>
              <w:spacing w:after="0"/>
              <w:jc w:val="center"/>
              <w:rPr>
                <w:noProof/>
              </w:rPr>
            </w:pPr>
            <w:r w:rsidRPr="00287296">
              <w:rPr>
                <w:b/>
                <w:noProof/>
                <w:color w:val="000000" w:themeColor="text1"/>
                <w:sz w:val="20"/>
              </w:rPr>
              <w:t>IT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C8BB6CA" w14:textId="5F9F0924" w:rsidR="0D619399" w:rsidRPr="00287296" w:rsidRDefault="0D619399" w:rsidP="0D619399">
            <w:pPr>
              <w:spacing w:after="0"/>
              <w:jc w:val="center"/>
              <w:rPr>
                <w:noProof/>
              </w:rPr>
            </w:pPr>
            <w:r w:rsidRPr="00287296">
              <w:rPr>
                <w:noProof/>
                <w:color w:val="375623"/>
                <w:sz w:val="20"/>
              </w:rPr>
              <w:t>13.12.2022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AAE32E4" w14:textId="626264B2" w:rsidR="0D619399" w:rsidRPr="00287296" w:rsidRDefault="0D619399" w:rsidP="0D619399">
            <w:pPr>
              <w:spacing w:after="0"/>
              <w:jc w:val="center"/>
              <w:rPr>
                <w:noProof/>
              </w:rPr>
            </w:pPr>
            <w:r w:rsidRPr="00287296">
              <w:rPr>
                <w:noProof/>
                <w:color w:val="375623"/>
                <w:sz w:val="20"/>
              </w:rPr>
              <w:t>13.12.2022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98841CF" w14:textId="7B9E85CB" w:rsidR="0D619399" w:rsidRPr="00287296" w:rsidRDefault="0D619399" w:rsidP="0D619399">
            <w:pPr>
              <w:spacing w:after="0"/>
              <w:jc w:val="center"/>
              <w:rPr>
                <w:noProof/>
              </w:rPr>
            </w:pPr>
            <w:r w:rsidRPr="00287296">
              <w:rPr>
                <w:noProof/>
                <w:color w:val="375623"/>
                <w:sz w:val="20"/>
              </w:rPr>
              <w:t>13.12.2022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126B736" w14:textId="5272E690" w:rsidR="0D619399" w:rsidRPr="00287296" w:rsidRDefault="7ED063F7" w:rsidP="54AD8F9A">
            <w:pPr>
              <w:spacing w:after="0"/>
              <w:jc w:val="center"/>
              <w:rPr>
                <w:noProof/>
                <w:color w:val="375623"/>
                <w:sz w:val="20"/>
                <w:szCs w:val="20"/>
              </w:rPr>
            </w:pPr>
            <w:r w:rsidRPr="00287296">
              <w:rPr>
                <w:noProof/>
                <w:color w:val="375623"/>
                <w:sz w:val="20"/>
              </w:rPr>
              <w:t>1.7.2021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476C59F" w14:textId="7C23BB9E" w:rsidR="0D619399" w:rsidRPr="00287296" w:rsidRDefault="097ACFF7" w:rsidP="54AD8F9A">
            <w:pPr>
              <w:spacing w:after="0"/>
              <w:jc w:val="center"/>
              <w:rPr>
                <w:noProof/>
                <w:color w:val="375623"/>
                <w:sz w:val="20"/>
                <w:szCs w:val="20"/>
              </w:rPr>
            </w:pPr>
            <w:r w:rsidRPr="00287296">
              <w:rPr>
                <w:noProof/>
                <w:color w:val="375623"/>
                <w:sz w:val="20"/>
              </w:rPr>
              <w:t>1.7.2021</w:t>
            </w:r>
          </w:p>
        </w:tc>
      </w:tr>
      <w:tr w:rsidR="0D619399" w:rsidRPr="00287296" w14:paraId="41F4C359"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6053EB2A" w14:textId="2D3DC35E" w:rsidR="0D619399" w:rsidRPr="00287296" w:rsidRDefault="0D619399" w:rsidP="0D619399">
            <w:pPr>
              <w:spacing w:after="0"/>
              <w:jc w:val="center"/>
              <w:rPr>
                <w:noProof/>
              </w:rPr>
            </w:pPr>
            <w:r w:rsidRPr="00287296">
              <w:rPr>
                <w:b/>
                <w:noProof/>
                <w:color w:val="000000" w:themeColor="text1"/>
                <w:sz w:val="20"/>
              </w:rPr>
              <w:t>LT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4914D0" w14:textId="5F1A7746" w:rsidR="0D619399" w:rsidRPr="00287296" w:rsidRDefault="0D619399" w:rsidP="0D619399">
            <w:pPr>
              <w:spacing w:after="0"/>
              <w:jc w:val="center"/>
              <w:rPr>
                <w:noProof/>
              </w:rPr>
            </w:pPr>
            <w:r w:rsidRPr="00287296">
              <w:rPr>
                <w:noProof/>
                <w:color w:val="375623"/>
                <w:sz w:val="20"/>
              </w:rPr>
              <w:t>1.3.2023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E143EC5" w14:textId="741A3D46" w:rsidR="0D619399" w:rsidRPr="00287296" w:rsidRDefault="0D619399" w:rsidP="0D619399">
            <w:pPr>
              <w:spacing w:after="0"/>
              <w:jc w:val="center"/>
              <w:rPr>
                <w:noProof/>
              </w:rPr>
            </w:pPr>
            <w:r w:rsidRPr="00287296">
              <w:rPr>
                <w:noProof/>
                <w:color w:val="375623"/>
                <w:sz w:val="20"/>
              </w:rPr>
              <w:t>28.2.2023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6592704" w14:textId="524118B4" w:rsidR="0D619399" w:rsidRPr="00287296" w:rsidRDefault="0D619399" w:rsidP="0D619399">
            <w:pPr>
              <w:spacing w:after="0"/>
              <w:jc w:val="center"/>
              <w:rPr>
                <w:noProof/>
              </w:rPr>
            </w:pPr>
            <w:r w:rsidRPr="00287296">
              <w:rPr>
                <w:noProof/>
                <w:color w:val="375623"/>
                <w:sz w:val="20"/>
              </w:rPr>
              <w:t>31.10.2023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7E9FD59" w14:textId="2B723483" w:rsidR="0D619399" w:rsidRPr="00287296" w:rsidRDefault="0EF91324" w:rsidP="7B8E4445">
            <w:pPr>
              <w:spacing w:after="0"/>
              <w:jc w:val="center"/>
              <w:rPr>
                <w:noProof/>
                <w:color w:val="375623"/>
                <w:sz w:val="20"/>
                <w:szCs w:val="20"/>
              </w:rPr>
            </w:pPr>
            <w:r w:rsidRPr="00287296">
              <w:rPr>
                <w:noProof/>
                <w:color w:val="375623"/>
                <w:sz w:val="20"/>
              </w:rPr>
              <w:t>31.12.2023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0CF285D8" w14:textId="3AD11220" w:rsidR="0D619399" w:rsidRPr="00287296" w:rsidRDefault="03546572" w:rsidP="0D619399">
            <w:pPr>
              <w:spacing w:after="0"/>
              <w:jc w:val="center"/>
              <w:rPr>
                <w:noProof/>
              </w:rPr>
            </w:pPr>
            <w:r w:rsidRPr="00287296">
              <w:rPr>
                <w:noProof/>
                <w:color w:val="375623"/>
                <w:sz w:val="20"/>
              </w:rPr>
              <w:t>31.12.2023</w:t>
            </w:r>
          </w:p>
        </w:tc>
      </w:tr>
      <w:tr w:rsidR="0D619399" w:rsidRPr="00287296" w14:paraId="6B14ED31"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541DF65" w14:textId="345D4FF4" w:rsidR="0D619399" w:rsidRPr="00287296" w:rsidRDefault="0D619399" w:rsidP="0D619399">
            <w:pPr>
              <w:spacing w:after="0"/>
              <w:jc w:val="center"/>
              <w:rPr>
                <w:noProof/>
              </w:rPr>
            </w:pPr>
            <w:r w:rsidRPr="00287296">
              <w:rPr>
                <w:b/>
                <w:noProof/>
                <w:color w:val="000000" w:themeColor="text1"/>
                <w:sz w:val="20"/>
              </w:rPr>
              <w:t>LU</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F6C130C" w14:textId="1780C8F8" w:rsidR="0D619399" w:rsidRPr="00287296" w:rsidRDefault="0D619399" w:rsidP="0D619399">
            <w:pPr>
              <w:spacing w:after="0"/>
              <w:jc w:val="center"/>
              <w:rPr>
                <w:noProof/>
              </w:rPr>
            </w:pPr>
            <w:r w:rsidRPr="00287296">
              <w:rPr>
                <w:noProof/>
                <w:color w:val="375623"/>
                <w:sz w:val="20"/>
              </w:rPr>
              <w:t>1.3.2023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B23241C" w14:textId="7ED3ED30" w:rsidR="0D619399" w:rsidRPr="00287296" w:rsidRDefault="0D619399" w:rsidP="0D619399">
            <w:pPr>
              <w:spacing w:after="0"/>
              <w:jc w:val="center"/>
              <w:rPr>
                <w:noProof/>
              </w:rPr>
            </w:pPr>
            <w:r w:rsidRPr="00287296">
              <w:rPr>
                <w:noProof/>
                <w:color w:val="375623"/>
                <w:sz w:val="20"/>
              </w:rPr>
              <w:t>10.1.2023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92B6A49" w14:textId="79B1E9A1" w:rsidR="0D619399" w:rsidRPr="00287296" w:rsidRDefault="0D619399" w:rsidP="0D619399">
            <w:pPr>
              <w:spacing w:after="0"/>
              <w:jc w:val="center"/>
              <w:rPr>
                <w:noProof/>
              </w:rPr>
            </w:pPr>
            <w:r w:rsidRPr="00287296">
              <w:rPr>
                <w:noProof/>
                <w:color w:val="375623"/>
                <w:sz w:val="20"/>
              </w:rPr>
              <w:t>10.1.2023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F209B34" w14:textId="2327C601" w:rsidR="0D619399" w:rsidRPr="00287296" w:rsidRDefault="0D619399" w:rsidP="0D619399">
            <w:pPr>
              <w:spacing w:after="0"/>
              <w:jc w:val="center"/>
              <w:rPr>
                <w:noProof/>
              </w:rPr>
            </w:pPr>
            <w:r w:rsidRPr="00287296">
              <w:rPr>
                <w:noProof/>
                <w:color w:val="375623"/>
                <w:sz w:val="20"/>
              </w:rPr>
              <w:t>2.5.2023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06FE4F5" w14:textId="06D44CCB" w:rsidR="0D619399" w:rsidRPr="00287296" w:rsidRDefault="0D619399" w:rsidP="0D619399">
            <w:pPr>
              <w:spacing w:after="0"/>
              <w:jc w:val="center"/>
              <w:rPr>
                <w:noProof/>
              </w:rPr>
            </w:pPr>
            <w:r w:rsidRPr="00287296">
              <w:rPr>
                <w:noProof/>
                <w:color w:val="375623"/>
                <w:sz w:val="20"/>
              </w:rPr>
              <w:t>2.5.2023</w:t>
            </w:r>
          </w:p>
        </w:tc>
      </w:tr>
      <w:tr w:rsidR="0D619399" w:rsidRPr="00287296" w14:paraId="0A629C41"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CDE454D" w14:textId="4A190842" w:rsidR="0D619399" w:rsidRPr="00287296" w:rsidRDefault="0D619399" w:rsidP="0D619399">
            <w:pPr>
              <w:spacing w:after="0"/>
              <w:jc w:val="center"/>
              <w:rPr>
                <w:noProof/>
              </w:rPr>
            </w:pPr>
            <w:r w:rsidRPr="00287296">
              <w:rPr>
                <w:b/>
                <w:noProof/>
                <w:color w:val="000000" w:themeColor="text1"/>
                <w:sz w:val="20"/>
              </w:rPr>
              <w:t>LV</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F4CFF11" w14:textId="4595AA55"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24.9.2017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1F432CB" w14:textId="51F139A6"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24.9.2017</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BF936B1" w14:textId="02AED7E8"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24.9.2017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B772638" w14:textId="17BBA007" w:rsidR="0D619399" w:rsidRPr="00287296" w:rsidRDefault="00F32997" w:rsidP="00F32997">
            <w:pPr>
              <w:spacing w:after="0"/>
              <w:jc w:val="center"/>
              <w:rPr>
                <w:noProof/>
                <w:color w:val="385623" w:themeColor="accent6" w:themeShade="80"/>
                <w:sz w:val="20"/>
                <w:szCs w:val="20"/>
              </w:rPr>
            </w:pPr>
            <w:r w:rsidRPr="00287296">
              <w:rPr>
                <w:noProof/>
                <w:color w:val="385623" w:themeColor="accent6" w:themeShade="80"/>
                <w:sz w:val="20"/>
              </w:rPr>
              <w:t>4.6.2018</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05C556C0" w14:textId="6C807955" w:rsidR="0D619399" w:rsidRPr="00287296" w:rsidRDefault="00F32997" w:rsidP="00F32997">
            <w:pPr>
              <w:spacing w:after="0"/>
              <w:jc w:val="center"/>
              <w:rPr>
                <w:noProof/>
                <w:color w:val="385623" w:themeColor="accent6" w:themeShade="80"/>
                <w:sz w:val="20"/>
                <w:szCs w:val="20"/>
              </w:rPr>
            </w:pPr>
            <w:r w:rsidRPr="00287296">
              <w:rPr>
                <w:noProof/>
                <w:color w:val="385623" w:themeColor="accent6" w:themeShade="80"/>
                <w:sz w:val="20"/>
              </w:rPr>
              <w:t>4.6.2018</w:t>
            </w:r>
          </w:p>
        </w:tc>
      </w:tr>
      <w:tr w:rsidR="0D619399" w:rsidRPr="00287296" w14:paraId="0347CFC5"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98510AA" w14:textId="48FD5245" w:rsidR="0D619399" w:rsidRPr="00287296" w:rsidRDefault="0D619399" w:rsidP="0D619399">
            <w:pPr>
              <w:spacing w:after="0"/>
              <w:jc w:val="center"/>
              <w:rPr>
                <w:noProof/>
              </w:rPr>
            </w:pPr>
            <w:r w:rsidRPr="00287296">
              <w:rPr>
                <w:b/>
                <w:noProof/>
                <w:color w:val="000000" w:themeColor="text1"/>
                <w:sz w:val="20"/>
              </w:rPr>
              <w:t>MT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49182B31" w14:textId="6034153F" w:rsidR="0D619399" w:rsidRPr="00287296" w:rsidRDefault="22CDAD97" w:rsidP="02BB932C">
            <w:pPr>
              <w:spacing w:after="0"/>
              <w:jc w:val="center"/>
              <w:rPr>
                <w:noProof/>
                <w:color w:val="385623" w:themeColor="accent6" w:themeShade="80"/>
                <w:sz w:val="20"/>
                <w:szCs w:val="20"/>
              </w:rPr>
            </w:pPr>
            <w:r w:rsidRPr="00287296">
              <w:rPr>
                <w:noProof/>
                <w:color w:val="385623" w:themeColor="accent6" w:themeShade="80"/>
                <w:sz w:val="20"/>
              </w:rPr>
              <w:t>24.3.2025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8DD36B4" w14:textId="37F81126" w:rsidR="0D619399" w:rsidRPr="00287296" w:rsidRDefault="433FF4BB" w:rsidP="02BB932C">
            <w:pPr>
              <w:spacing w:after="0"/>
              <w:jc w:val="center"/>
              <w:rPr>
                <w:noProof/>
                <w:color w:val="385623" w:themeColor="accent6" w:themeShade="80"/>
                <w:sz w:val="20"/>
                <w:szCs w:val="20"/>
              </w:rPr>
            </w:pPr>
            <w:r w:rsidRPr="00287296">
              <w:rPr>
                <w:noProof/>
                <w:color w:val="385623" w:themeColor="accent6" w:themeShade="80"/>
                <w:sz w:val="20"/>
              </w:rPr>
              <w:t>24.3.2025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9D2F8E0" w14:textId="3591376E" w:rsidR="0D619399" w:rsidRPr="00287296" w:rsidRDefault="23F706C0" w:rsidP="02BB932C">
            <w:pPr>
              <w:spacing w:after="0"/>
              <w:jc w:val="center"/>
              <w:rPr>
                <w:noProof/>
                <w:color w:val="385623" w:themeColor="accent6" w:themeShade="80"/>
                <w:sz w:val="20"/>
                <w:szCs w:val="20"/>
              </w:rPr>
            </w:pPr>
            <w:r w:rsidRPr="00287296">
              <w:rPr>
                <w:noProof/>
                <w:color w:val="385623" w:themeColor="accent6" w:themeShade="80"/>
                <w:sz w:val="20"/>
              </w:rPr>
              <w:t>24.3.2025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09435A1" w14:textId="26ABD893" w:rsidR="0D619399" w:rsidRPr="00287296" w:rsidRDefault="353AA1CF" w:rsidP="360F65CF">
            <w:pPr>
              <w:spacing w:after="0"/>
              <w:jc w:val="center"/>
              <w:rPr>
                <w:noProof/>
                <w:color w:val="385623" w:themeColor="accent6" w:themeShade="80"/>
                <w:sz w:val="20"/>
                <w:szCs w:val="20"/>
              </w:rPr>
            </w:pPr>
            <w:r w:rsidRPr="00287296">
              <w:rPr>
                <w:noProof/>
                <w:color w:val="385623" w:themeColor="accent6" w:themeShade="80"/>
                <w:sz w:val="20"/>
              </w:rPr>
              <w:t>24.3.2025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1ED389DB" w14:textId="0D25D6FD" w:rsidR="0D619399" w:rsidRPr="00287296" w:rsidRDefault="15C372C5" w:rsidP="360F65CF">
            <w:pPr>
              <w:spacing w:after="0"/>
              <w:jc w:val="center"/>
              <w:rPr>
                <w:noProof/>
                <w:color w:val="385623" w:themeColor="accent6" w:themeShade="80"/>
                <w:sz w:val="20"/>
                <w:szCs w:val="20"/>
              </w:rPr>
            </w:pPr>
            <w:r w:rsidRPr="00287296">
              <w:rPr>
                <w:noProof/>
                <w:color w:val="385623" w:themeColor="accent6" w:themeShade="80"/>
                <w:sz w:val="20"/>
              </w:rPr>
              <w:t>24.3.2025</w:t>
            </w:r>
          </w:p>
        </w:tc>
      </w:tr>
      <w:tr w:rsidR="0D619399" w:rsidRPr="00287296" w14:paraId="3A624267"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7E714D7" w14:textId="0CFAD987" w:rsidR="0D619399" w:rsidRPr="00287296" w:rsidRDefault="0D619399" w:rsidP="0D619399">
            <w:pPr>
              <w:spacing w:after="0"/>
              <w:jc w:val="center"/>
              <w:rPr>
                <w:noProof/>
              </w:rPr>
            </w:pPr>
            <w:r w:rsidRPr="00287296">
              <w:rPr>
                <w:b/>
                <w:noProof/>
                <w:color w:val="000000" w:themeColor="text1"/>
                <w:sz w:val="20"/>
              </w:rPr>
              <w:t>NL</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CD615D1" w14:textId="5F981A2B" w:rsidR="0D619399" w:rsidRPr="00287296" w:rsidRDefault="0D619399" w:rsidP="0D619399">
            <w:pPr>
              <w:spacing w:after="0"/>
              <w:jc w:val="center"/>
              <w:rPr>
                <w:noProof/>
              </w:rPr>
            </w:pPr>
            <w:r w:rsidRPr="00287296">
              <w:rPr>
                <w:noProof/>
                <w:color w:val="375623"/>
                <w:sz w:val="20"/>
              </w:rPr>
              <w:t>30.6.2023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5EEA0AD" w14:textId="709411BC" w:rsidR="0D619399" w:rsidRPr="00287296" w:rsidRDefault="0D619399" w:rsidP="0D619399">
            <w:pPr>
              <w:spacing w:after="0"/>
              <w:jc w:val="center"/>
              <w:rPr>
                <w:noProof/>
              </w:rPr>
            </w:pPr>
            <w:r w:rsidRPr="00287296">
              <w:rPr>
                <w:noProof/>
                <w:color w:val="375623"/>
                <w:sz w:val="20"/>
              </w:rPr>
              <w:t>1.12.2023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26DD743" w14:textId="03907AE0" w:rsidR="0D619399" w:rsidRPr="00287296" w:rsidRDefault="0D619399" w:rsidP="0D619399">
            <w:pPr>
              <w:spacing w:after="0"/>
              <w:jc w:val="center"/>
              <w:rPr>
                <w:noProof/>
              </w:rPr>
            </w:pPr>
            <w:r w:rsidRPr="00287296">
              <w:rPr>
                <w:noProof/>
                <w:color w:val="375623"/>
                <w:sz w:val="20"/>
              </w:rPr>
              <w:t>1.12.2023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2C11896" w14:textId="65BD5C3F" w:rsidR="0D619399" w:rsidRPr="00287296" w:rsidRDefault="0D619399" w:rsidP="0D619399">
            <w:pPr>
              <w:spacing w:after="0"/>
              <w:jc w:val="center"/>
              <w:rPr>
                <w:noProof/>
              </w:rPr>
            </w:pPr>
            <w:r w:rsidRPr="00287296">
              <w:rPr>
                <w:noProof/>
                <w:color w:val="375623"/>
                <w:sz w:val="20"/>
              </w:rPr>
              <w:t>1.4.2022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6BEE09DD" w14:textId="37AF3527" w:rsidR="0D619399" w:rsidRPr="00287296" w:rsidRDefault="0D619399" w:rsidP="0D619399">
            <w:pPr>
              <w:spacing w:after="0"/>
              <w:jc w:val="center"/>
              <w:rPr>
                <w:noProof/>
              </w:rPr>
            </w:pPr>
            <w:r w:rsidRPr="00287296">
              <w:rPr>
                <w:noProof/>
                <w:color w:val="375623"/>
                <w:sz w:val="20"/>
              </w:rPr>
              <w:t>1.4.2022</w:t>
            </w:r>
          </w:p>
        </w:tc>
      </w:tr>
      <w:tr w:rsidR="0D619399" w:rsidRPr="00287296" w14:paraId="69C04DA1"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42188B0" w14:textId="057EDDE7" w:rsidR="0D619399" w:rsidRPr="00287296" w:rsidRDefault="0D619399" w:rsidP="0D619399">
            <w:pPr>
              <w:spacing w:after="0"/>
              <w:jc w:val="center"/>
              <w:rPr>
                <w:noProof/>
              </w:rPr>
            </w:pPr>
            <w:r w:rsidRPr="00287296">
              <w:rPr>
                <w:b/>
                <w:noProof/>
                <w:color w:val="000000" w:themeColor="text1"/>
                <w:sz w:val="20"/>
              </w:rPr>
              <w:t>PL</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3A94EC9" w14:textId="34024AA3" w:rsidR="0D619399" w:rsidRPr="00287296" w:rsidRDefault="0D619399" w:rsidP="0D619399">
            <w:pPr>
              <w:spacing w:after="0"/>
              <w:jc w:val="center"/>
              <w:rPr>
                <w:noProof/>
              </w:rPr>
            </w:pPr>
            <w:r w:rsidRPr="00287296">
              <w:rPr>
                <w:noProof/>
                <w:color w:val="375623"/>
                <w:sz w:val="20"/>
              </w:rPr>
              <w:t>1.7.2023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D63DB37" w14:textId="21674D7F" w:rsidR="0D619399" w:rsidRPr="00287296" w:rsidRDefault="614128F1" w:rsidP="02BB932C">
            <w:pPr>
              <w:spacing w:after="0"/>
              <w:jc w:val="center"/>
              <w:rPr>
                <w:noProof/>
                <w:color w:val="385623" w:themeColor="accent6" w:themeShade="80"/>
                <w:sz w:val="20"/>
                <w:szCs w:val="20"/>
              </w:rPr>
            </w:pPr>
            <w:r w:rsidRPr="00287296">
              <w:rPr>
                <w:noProof/>
                <w:color w:val="385623" w:themeColor="accent6" w:themeShade="80"/>
                <w:sz w:val="20"/>
              </w:rPr>
              <w:t>20.4.2025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A910A20" w14:textId="1F81B795" w:rsidR="0D619399" w:rsidRPr="00287296" w:rsidRDefault="614128F1" w:rsidP="02BB932C">
            <w:pPr>
              <w:spacing w:after="0"/>
              <w:jc w:val="center"/>
              <w:rPr>
                <w:noProof/>
                <w:color w:val="385623" w:themeColor="accent6" w:themeShade="80"/>
                <w:sz w:val="20"/>
                <w:szCs w:val="20"/>
              </w:rPr>
            </w:pPr>
            <w:r w:rsidRPr="00287296">
              <w:rPr>
                <w:noProof/>
                <w:color w:val="385623" w:themeColor="accent6" w:themeShade="80"/>
                <w:sz w:val="20"/>
              </w:rPr>
              <w:t>20.4.2025*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8EDB9DA" w14:textId="4C97E143" w:rsidR="0D619399" w:rsidRPr="00287296" w:rsidRDefault="614128F1" w:rsidP="02BB932C">
            <w:pPr>
              <w:spacing w:after="0"/>
              <w:jc w:val="center"/>
              <w:rPr>
                <w:noProof/>
                <w:color w:val="385623" w:themeColor="accent6" w:themeShade="80"/>
                <w:sz w:val="20"/>
                <w:szCs w:val="20"/>
              </w:rPr>
            </w:pPr>
            <w:r w:rsidRPr="00287296">
              <w:rPr>
                <w:noProof/>
                <w:color w:val="385623" w:themeColor="accent6" w:themeShade="80"/>
                <w:sz w:val="20"/>
              </w:rPr>
              <w:t>20.4.2025*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47BD70D0" w14:textId="0F70E9F0" w:rsidR="0D619399" w:rsidRPr="00287296" w:rsidRDefault="0B7D0A34" w:rsidP="54AD8F9A">
            <w:pPr>
              <w:spacing w:after="0"/>
              <w:jc w:val="center"/>
              <w:rPr>
                <w:noProof/>
                <w:color w:val="375623"/>
                <w:sz w:val="20"/>
                <w:szCs w:val="20"/>
              </w:rPr>
            </w:pPr>
            <w:r w:rsidRPr="00287296">
              <w:rPr>
                <w:noProof/>
                <w:color w:val="375623"/>
                <w:sz w:val="20"/>
              </w:rPr>
              <w:t>1.7.2021</w:t>
            </w:r>
          </w:p>
        </w:tc>
      </w:tr>
      <w:tr w:rsidR="0D619399" w:rsidRPr="00287296" w14:paraId="7C0F455F"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97BE2A4" w14:textId="72162E9A" w:rsidR="0D619399" w:rsidRPr="00287296" w:rsidRDefault="0D619399" w:rsidP="0D619399">
            <w:pPr>
              <w:spacing w:after="0"/>
              <w:jc w:val="center"/>
              <w:rPr>
                <w:noProof/>
              </w:rPr>
            </w:pPr>
            <w:r w:rsidRPr="00287296">
              <w:rPr>
                <w:b/>
                <w:noProof/>
                <w:color w:val="000000" w:themeColor="text1"/>
                <w:sz w:val="20"/>
              </w:rPr>
              <w:t>PT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D1DC81C" w14:textId="08AB67FF" w:rsidR="0D619399" w:rsidRPr="00287296" w:rsidRDefault="7A303854" w:rsidP="02BB932C">
            <w:pPr>
              <w:spacing w:after="0"/>
              <w:jc w:val="center"/>
              <w:rPr>
                <w:noProof/>
                <w:color w:val="385623" w:themeColor="accent6" w:themeShade="80"/>
                <w:sz w:val="20"/>
                <w:szCs w:val="20"/>
              </w:rPr>
            </w:pPr>
            <w:r w:rsidRPr="00287296">
              <w:rPr>
                <w:noProof/>
                <w:color w:val="385623" w:themeColor="accent6" w:themeShade="80"/>
                <w:sz w:val="20"/>
              </w:rPr>
              <w:t>30.9.2025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8ACE5F3" w14:textId="744B351E" w:rsidR="0D619399" w:rsidRPr="00287296" w:rsidRDefault="2CEFB1E7" w:rsidP="02BB932C">
            <w:pPr>
              <w:spacing w:after="0"/>
              <w:jc w:val="center"/>
              <w:rPr>
                <w:noProof/>
                <w:color w:val="385623" w:themeColor="accent6" w:themeShade="80"/>
                <w:sz w:val="20"/>
                <w:szCs w:val="20"/>
              </w:rPr>
            </w:pPr>
            <w:r w:rsidRPr="00287296">
              <w:rPr>
                <w:noProof/>
                <w:color w:val="385623" w:themeColor="accent6" w:themeShade="80"/>
                <w:sz w:val="20"/>
              </w:rPr>
              <w:t>30.9.2025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1992F86" w14:textId="5D944906" w:rsidR="0D619399" w:rsidRPr="00287296" w:rsidRDefault="6DD0DBB0" w:rsidP="02BB932C">
            <w:pPr>
              <w:spacing w:after="0"/>
              <w:jc w:val="center"/>
              <w:rPr>
                <w:noProof/>
                <w:color w:val="385623" w:themeColor="accent6" w:themeShade="80"/>
                <w:sz w:val="20"/>
                <w:szCs w:val="20"/>
              </w:rPr>
            </w:pPr>
            <w:r w:rsidRPr="00287296">
              <w:rPr>
                <w:noProof/>
                <w:color w:val="385623" w:themeColor="accent6" w:themeShade="80"/>
                <w:sz w:val="20"/>
              </w:rPr>
              <w:t>30.9.2025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06A83D7" w14:textId="150ABF1C" w:rsidR="0D619399" w:rsidRPr="00287296" w:rsidRDefault="7BDA9DB7" w:rsidP="02BB932C">
            <w:pPr>
              <w:spacing w:after="0"/>
              <w:jc w:val="center"/>
              <w:rPr>
                <w:noProof/>
                <w:color w:val="385623" w:themeColor="accent6" w:themeShade="80"/>
                <w:sz w:val="20"/>
                <w:szCs w:val="20"/>
              </w:rPr>
            </w:pPr>
            <w:r w:rsidRPr="00287296">
              <w:rPr>
                <w:noProof/>
                <w:color w:val="385623" w:themeColor="accent6" w:themeShade="80"/>
                <w:sz w:val="20"/>
              </w:rPr>
              <w:t>1.10.2025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78969565" w14:textId="726E7822" w:rsidR="0D619399" w:rsidRPr="00287296" w:rsidRDefault="15D41186" w:rsidP="02BB932C">
            <w:pPr>
              <w:spacing w:after="0"/>
              <w:jc w:val="center"/>
              <w:rPr>
                <w:noProof/>
                <w:color w:val="385623" w:themeColor="accent6" w:themeShade="80"/>
                <w:sz w:val="20"/>
                <w:szCs w:val="20"/>
              </w:rPr>
            </w:pPr>
            <w:r w:rsidRPr="00287296">
              <w:rPr>
                <w:noProof/>
                <w:color w:val="385623" w:themeColor="accent6" w:themeShade="80"/>
                <w:sz w:val="20"/>
              </w:rPr>
              <w:t>30.9.2025</w:t>
            </w:r>
          </w:p>
        </w:tc>
      </w:tr>
      <w:tr w:rsidR="0D619399" w:rsidRPr="00287296" w14:paraId="6743B4E5"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A8CB58D" w14:textId="5F849042" w:rsidR="0D619399" w:rsidRPr="00287296" w:rsidRDefault="0D619399" w:rsidP="0D619399">
            <w:pPr>
              <w:spacing w:after="0"/>
              <w:jc w:val="center"/>
              <w:rPr>
                <w:noProof/>
              </w:rPr>
            </w:pPr>
            <w:r w:rsidRPr="00287296">
              <w:rPr>
                <w:b/>
                <w:noProof/>
                <w:color w:val="000000" w:themeColor="text1"/>
                <w:sz w:val="20"/>
              </w:rPr>
              <w:t>RO</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B1E04A4" w14:textId="475E2C06"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1.5.2024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86F51A8" w14:textId="24C0EC8F" w:rsidR="0D619399" w:rsidRPr="00287296" w:rsidRDefault="0D619399" w:rsidP="02BB932C">
            <w:pPr>
              <w:spacing w:after="0"/>
              <w:jc w:val="center"/>
              <w:rPr>
                <w:noProof/>
                <w:color w:val="385623" w:themeColor="accent6" w:themeShade="80"/>
                <w:sz w:val="20"/>
                <w:szCs w:val="20"/>
              </w:rPr>
            </w:pPr>
            <w:r w:rsidRPr="00287296">
              <w:rPr>
                <w:noProof/>
                <w:color w:val="385623" w:themeColor="accent6" w:themeShade="80"/>
                <w:sz w:val="20"/>
              </w:rPr>
              <w:t>30.9.2024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2BB82AB" w14:textId="543C7555" w:rsidR="0D619399" w:rsidRPr="00287296" w:rsidRDefault="614128F1" w:rsidP="02BB932C">
            <w:pPr>
              <w:spacing w:after="0"/>
              <w:jc w:val="center"/>
              <w:rPr>
                <w:noProof/>
                <w:color w:val="385623" w:themeColor="accent6" w:themeShade="80"/>
                <w:sz w:val="20"/>
                <w:szCs w:val="20"/>
              </w:rPr>
            </w:pPr>
            <w:r w:rsidRPr="00287296">
              <w:rPr>
                <w:noProof/>
                <w:color w:val="385623" w:themeColor="accent6" w:themeShade="80"/>
                <w:sz w:val="20"/>
              </w:rPr>
              <w:t>30.8.2025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8679762" w14:textId="7C4E01EC" w:rsidR="0D619399" w:rsidRPr="00287296" w:rsidRDefault="614128F1" w:rsidP="02BB932C">
            <w:pPr>
              <w:spacing w:after="0"/>
              <w:jc w:val="center"/>
              <w:rPr>
                <w:noProof/>
                <w:color w:val="385623" w:themeColor="accent6" w:themeShade="80"/>
                <w:sz w:val="20"/>
                <w:szCs w:val="20"/>
              </w:rPr>
            </w:pPr>
            <w:r w:rsidRPr="00287296">
              <w:rPr>
                <w:noProof/>
                <w:color w:val="385623" w:themeColor="accent6" w:themeShade="80"/>
                <w:sz w:val="20"/>
              </w:rPr>
              <w:t>30.8.2025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74D72096" w14:textId="3AB73CF6" w:rsidR="0D619399" w:rsidRPr="00287296" w:rsidRDefault="614128F1" w:rsidP="02BB932C">
            <w:pPr>
              <w:spacing w:after="0"/>
              <w:jc w:val="center"/>
              <w:rPr>
                <w:noProof/>
                <w:color w:val="385623" w:themeColor="accent6" w:themeShade="80"/>
                <w:sz w:val="20"/>
                <w:szCs w:val="20"/>
              </w:rPr>
            </w:pPr>
            <w:r w:rsidRPr="00287296">
              <w:rPr>
                <w:noProof/>
                <w:color w:val="385623" w:themeColor="accent6" w:themeShade="80"/>
                <w:sz w:val="20"/>
              </w:rPr>
              <w:t>30.8.2025</w:t>
            </w:r>
          </w:p>
        </w:tc>
      </w:tr>
      <w:tr w:rsidR="0D619399" w:rsidRPr="00287296" w14:paraId="32781E53"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48A80A39" w14:textId="40F9D75B" w:rsidR="0D619399" w:rsidRPr="00287296" w:rsidRDefault="0D619399" w:rsidP="0D619399">
            <w:pPr>
              <w:spacing w:after="0"/>
              <w:jc w:val="center"/>
              <w:rPr>
                <w:noProof/>
              </w:rPr>
            </w:pPr>
            <w:r w:rsidRPr="00287296">
              <w:rPr>
                <w:b/>
                <w:noProof/>
                <w:color w:val="000000" w:themeColor="text1"/>
                <w:sz w:val="20"/>
              </w:rPr>
              <w:t>SE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C9B3AB4" w14:textId="6B9138DA" w:rsidR="0D619399" w:rsidRPr="00287296" w:rsidRDefault="0D619399" w:rsidP="0D619399">
            <w:pPr>
              <w:spacing w:after="0"/>
              <w:jc w:val="center"/>
              <w:rPr>
                <w:noProof/>
              </w:rPr>
            </w:pPr>
            <w:r w:rsidRPr="00287296">
              <w:rPr>
                <w:noProof/>
                <w:color w:val="375623"/>
                <w:sz w:val="20"/>
              </w:rPr>
              <w:t>1.3.2023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2DFD30E" w14:textId="3C7B6BE0" w:rsidR="0D619399" w:rsidRPr="00287296" w:rsidRDefault="0D619399" w:rsidP="0D619399">
            <w:pPr>
              <w:spacing w:after="0"/>
              <w:jc w:val="center"/>
              <w:rPr>
                <w:noProof/>
              </w:rPr>
            </w:pPr>
            <w:r w:rsidRPr="00287296">
              <w:rPr>
                <w:noProof/>
                <w:color w:val="375623"/>
                <w:sz w:val="20"/>
              </w:rPr>
              <w:t>27.9.2023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ACEEE1F" w14:textId="66B032C6" w:rsidR="0D619399" w:rsidRPr="00287296" w:rsidRDefault="614128F1" w:rsidP="7B8E4445">
            <w:pPr>
              <w:spacing w:after="0"/>
              <w:jc w:val="center"/>
              <w:rPr>
                <w:noProof/>
                <w:color w:val="375623"/>
                <w:sz w:val="20"/>
                <w:szCs w:val="20"/>
              </w:rPr>
            </w:pPr>
            <w:r w:rsidRPr="00287296">
              <w:rPr>
                <w:noProof/>
                <w:color w:val="375623"/>
                <w:sz w:val="20"/>
              </w:rPr>
              <w:t>2.12.2025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06B783B" w14:textId="17313EE2" w:rsidR="0D619399" w:rsidRPr="00287296" w:rsidRDefault="681E2037" w:rsidP="54AD8F9A">
            <w:pPr>
              <w:spacing w:after="0"/>
              <w:jc w:val="center"/>
              <w:rPr>
                <w:noProof/>
                <w:color w:val="375623"/>
                <w:sz w:val="20"/>
                <w:szCs w:val="20"/>
              </w:rPr>
            </w:pPr>
            <w:r w:rsidRPr="00287296">
              <w:rPr>
                <w:noProof/>
                <w:color w:val="375623"/>
                <w:sz w:val="20"/>
              </w:rPr>
              <w:t>15.3.2022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A1A34ED" w14:textId="7A9A46E0" w:rsidR="0D619399" w:rsidRPr="00287296" w:rsidRDefault="75BF8B17" w:rsidP="54AD8F9A">
            <w:pPr>
              <w:spacing w:after="0"/>
              <w:jc w:val="center"/>
              <w:rPr>
                <w:noProof/>
                <w:color w:val="375623"/>
                <w:sz w:val="20"/>
                <w:szCs w:val="20"/>
              </w:rPr>
            </w:pPr>
            <w:r w:rsidRPr="00287296">
              <w:rPr>
                <w:noProof/>
                <w:color w:val="375623"/>
                <w:sz w:val="20"/>
              </w:rPr>
              <w:t>23.2.2023</w:t>
            </w:r>
          </w:p>
        </w:tc>
      </w:tr>
      <w:tr w:rsidR="0D619399" w:rsidRPr="00287296" w14:paraId="3C9ADED3" w14:textId="77777777" w:rsidTr="0051689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77A7851" w14:textId="1E9DC3F4" w:rsidR="0D619399" w:rsidRPr="00287296" w:rsidRDefault="0D619399" w:rsidP="0D619399">
            <w:pPr>
              <w:spacing w:after="0"/>
              <w:jc w:val="center"/>
              <w:rPr>
                <w:noProof/>
              </w:rPr>
            </w:pPr>
            <w:r w:rsidRPr="00287296">
              <w:rPr>
                <w:b/>
                <w:noProof/>
                <w:color w:val="000000" w:themeColor="text1"/>
                <w:sz w:val="20"/>
              </w:rPr>
              <w:t>SI</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B7582C1" w14:textId="6BEF53F0" w:rsidR="0D619399" w:rsidRPr="00287296" w:rsidRDefault="0C68EA99" w:rsidP="54AD8F9A">
            <w:pPr>
              <w:spacing w:after="0"/>
              <w:jc w:val="center"/>
              <w:rPr>
                <w:noProof/>
                <w:color w:val="000000" w:themeColor="text1"/>
                <w:sz w:val="20"/>
                <w:szCs w:val="20"/>
              </w:rPr>
            </w:pPr>
            <w:r w:rsidRPr="00287296">
              <w:rPr>
                <w:noProof/>
                <w:color w:val="385623" w:themeColor="accent6" w:themeShade="80"/>
                <w:sz w:val="20"/>
              </w:rPr>
              <w:t>1.3.2023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B890A11" w14:textId="64819848" w:rsidR="0D619399" w:rsidRPr="00287296" w:rsidRDefault="0D619399" w:rsidP="0D619399">
            <w:pPr>
              <w:spacing w:after="0"/>
              <w:jc w:val="center"/>
              <w:rPr>
                <w:noProof/>
              </w:rPr>
            </w:pPr>
            <w:r w:rsidRPr="00287296">
              <w:rPr>
                <w:noProof/>
                <w:color w:val="375623"/>
                <w:sz w:val="20"/>
              </w:rPr>
              <w:t>1.3.2023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876E82E" w14:textId="743126D0" w:rsidR="0D619399" w:rsidRPr="00287296" w:rsidRDefault="0D619399" w:rsidP="0D619399">
            <w:pPr>
              <w:spacing w:after="0"/>
              <w:jc w:val="center"/>
              <w:rPr>
                <w:noProof/>
              </w:rPr>
            </w:pPr>
            <w:r w:rsidRPr="00287296">
              <w:rPr>
                <w:noProof/>
                <w:color w:val="375623"/>
                <w:sz w:val="20"/>
              </w:rPr>
              <w:t>1.3.2024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F6F05AF" w14:textId="684C215D" w:rsidR="0D619399" w:rsidRPr="00287296" w:rsidRDefault="0D619399" w:rsidP="0D619399">
            <w:pPr>
              <w:spacing w:after="0"/>
              <w:jc w:val="center"/>
              <w:rPr>
                <w:noProof/>
              </w:rPr>
            </w:pPr>
            <w:r w:rsidRPr="00287296">
              <w:rPr>
                <w:noProof/>
                <w:color w:val="375623"/>
                <w:sz w:val="20"/>
              </w:rPr>
              <w:t>1.1.2022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1F336B2" w14:textId="360D8AA8" w:rsidR="0D619399" w:rsidRPr="00287296" w:rsidRDefault="0D619399" w:rsidP="0D619399">
            <w:pPr>
              <w:spacing w:after="0"/>
              <w:jc w:val="center"/>
              <w:rPr>
                <w:noProof/>
              </w:rPr>
            </w:pPr>
            <w:r w:rsidRPr="00287296">
              <w:rPr>
                <w:noProof/>
                <w:color w:val="375623"/>
                <w:sz w:val="20"/>
              </w:rPr>
              <w:t>1.1.2022</w:t>
            </w:r>
          </w:p>
        </w:tc>
      </w:tr>
      <w:tr w:rsidR="0D619399" w:rsidRPr="00287296" w14:paraId="20D39F5D" w14:textId="77777777" w:rsidTr="00C17060">
        <w:trPr>
          <w:trHeight w:val="300"/>
        </w:trPr>
        <w:tc>
          <w:tcPr>
            <w:tcW w:w="1285" w:type="dxa"/>
            <w:tcBorders>
              <w:top w:val="single" w:sz="8" w:space="0" w:color="A5A5A5" w:themeColor="accent3"/>
              <w:left w:val="single" w:sz="8" w:space="0" w:color="auto"/>
              <w:bottom w:val="single" w:sz="8" w:space="0" w:color="auto"/>
              <w:right w:val="nil"/>
            </w:tcBorders>
            <w:shd w:val="clear" w:color="auto" w:fill="F2F2F2" w:themeFill="background1" w:themeFillShade="F2"/>
            <w:tcMar>
              <w:left w:w="70" w:type="dxa"/>
              <w:right w:w="70" w:type="dxa"/>
            </w:tcMar>
            <w:vAlign w:val="center"/>
          </w:tcPr>
          <w:p w14:paraId="57AC8E50" w14:textId="75AF0CCA" w:rsidR="0D619399" w:rsidRPr="00287296" w:rsidRDefault="0D619399" w:rsidP="0D619399">
            <w:pPr>
              <w:spacing w:after="0"/>
              <w:jc w:val="center"/>
              <w:rPr>
                <w:noProof/>
              </w:rPr>
            </w:pPr>
            <w:r w:rsidRPr="00287296">
              <w:rPr>
                <w:b/>
                <w:noProof/>
                <w:color w:val="000000" w:themeColor="text1"/>
                <w:sz w:val="20"/>
              </w:rPr>
              <w:t>SK</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6E0B4"/>
            <w:tcMar>
              <w:left w:w="70" w:type="dxa"/>
              <w:right w:w="70" w:type="dxa"/>
            </w:tcMar>
            <w:vAlign w:val="center"/>
          </w:tcPr>
          <w:p w14:paraId="651B2D8C" w14:textId="6D3404E3" w:rsidR="0D619399" w:rsidRPr="00287296" w:rsidRDefault="0D619399" w:rsidP="0D619399">
            <w:pPr>
              <w:spacing w:after="0"/>
              <w:jc w:val="center"/>
              <w:rPr>
                <w:noProof/>
              </w:rPr>
            </w:pPr>
            <w:r w:rsidRPr="00287296">
              <w:rPr>
                <w:noProof/>
                <w:color w:val="375623"/>
                <w:sz w:val="20"/>
              </w:rPr>
              <w:t>1.3.2023</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6E0B4"/>
            <w:tcMar>
              <w:left w:w="70" w:type="dxa"/>
              <w:right w:w="70" w:type="dxa"/>
            </w:tcMar>
            <w:vAlign w:val="center"/>
          </w:tcPr>
          <w:p w14:paraId="6E04EAEF" w14:textId="6D34C40A" w:rsidR="0D619399" w:rsidRPr="00287296" w:rsidRDefault="0D619399" w:rsidP="0D619399">
            <w:pPr>
              <w:spacing w:after="0"/>
              <w:jc w:val="center"/>
              <w:rPr>
                <w:noProof/>
              </w:rPr>
            </w:pPr>
            <w:r w:rsidRPr="00287296">
              <w:rPr>
                <w:noProof/>
                <w:color w:val="375623"/>
                <w:sz w:val="20"/>
              </w:rPr>
              <w:t>1.10.2023</w:t>
            </w:r>
          </w:p>
        </w:tc>
        <w:tc>
          <w:tcPr>
            <w:tcW w:w="1556"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FFCCCC"/>
            <w:tcMar>
              <w:left w:w="70" w:type="dxa"/>
              <w:right w:w="70" w:type="dxa"/>
            </w:tcMar>
            <w:vAlign w:val="center"/>
          </w:tcPr>
          <w:p w14:paraId="114D2C82" w14:textId="629CA10F" w:rsidR="0D619399" w:rsidRPr="00287296" w:rsidRDefault="174527AB" w:rsidP="02BB932C">
            <w:pPr>
              <w:spacing w:after="0"/>
              <w:jc w:val="center"/>
              <w:rPr>
                <w:b/>
                <w:bCs/>
                <w:noProof/>
                <w:color w:val="C00000"/>
                <w:sz w:val="20"/>
                <w:szCs w:val="20"/>
              </w:rPr>
            </w:pPr>
            <w:r w:rsidRPr="00287296">
              <w:rPr>
                <w:b/>
                <w:noProof/>
                <w:color w:val="C00000"/>
                <w:sz w:val="20"/>
              </w:rPr>
              <w:t>31.3.2027*</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5E0B3" w:themeFill="accent6" w:themeFillTint="66"/>
            <w:tcMar>
              <w:left w:w="70" w:type="dxa"/>
              <w:right w:w="70" w:type="dxa"/>
            </w:tcMar>
            <w:vAlign w:val="center"/>
          </w:tcPr>
          <w:p w14:paraId="69D18B0F" w14:textId="0875844D" w:rsidR="0D619399" w:rsidRPr="00287296" w:rsidRDefault="4F71E4DF" w:rsidP="7B8E4445">
            <w:pPr>
              <w:spacing w:after="0"/>
              <w:jc w:val="center"/>
              <w:rPr>
                <w:noProof/>
                <w:color w:val="385623" w:themeColor="accent6" w:themeShade="80"/>
                <w:sz w:val="20"/>
                <w:szCs w:val="20"/>
              </w:rPr>
            </w:pPr>
            <w:r w:rsidRPr="00287296">
              <w:rPr>
                <w:noProof/>
                <w:color w:val="385623" w:themeColor="accent6" w:themeShade="80"/>
                <w:sz w:val="20"/>
              </w:rPr>
              <w:t>30.9.2025*</w:t>
            </w:r>
          </w:p>
        </w:tc>
        <w:tc>
          <w:tcPr>
            <w:tcW w:w="1556" w:type="dxa"/>
            <w:tcBorders>
              <w:top w:val="single" w:sz="8" w:space="0" w:color="FFFFFF" w:themeColor="background1"/>
              <w:left w:val="single" w:sz="8" w:space="0" w:color="FFFFFF" w:themeColor="background1"/>
              <w:bottom w:val="single" w:sz="8" w:space="0" w:color="auto"/>
              <w:right w:val="single" w:sz="8" w:space="0" w:color="auto"/>
            </w:tcBorders>
            <w:shd w:val="clear" w:color="auto" w:fill="C6E0B4"/>
            <w:tcMar>
              <w:left w:w="70" w:type="dxa"/>
              <w:right w:w="70" w:type="dxa"/>
            </w:tcMar>
            <w:vAlign w:val="center"/>
          </w:tcPr>
          <w:p w14:paraId="458C180D" w14:textId="6FE8A595" w:rsidR="0D619399" w:rsidRPr="00287296" w:rsidRDefault="0D619399" w:rsidP="0D619399">
            <w:pPr>
              <w:spacing w:after="0"/>
              <w:jc w:val="center"/>
              <w:rPr>
                <w:noProof/>
              </w:rPr>
            </w:pPr>
            <w:r w:rsidRPr="00287296">
              <w:rPr>
                <w:noProof/>
                <w:color w:val="375623"/>
                <w:sz w:val="20"/>
              </w:rPr>
              <w:t>11.6.2016</w:t>
            </w:r>
          </w:p>
        </w:tc>
      </w:tr>
      <w:tr w:rsidR="00372D61" w:rsidRPr="00287296" w14:paraId="04606ED8" w14:textId="77777777" w:rsidTr="00C17060">
        <w:trPr>
          <w:trHeight w:val="448"/>
        </w:trPr>
        <w:tc>
          <w:tcPr>
            <w:tcW w:w="128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1C07B4" w14:textId="434C2B31" w:rsidR="00372D61" w:rsidRPr="00287296" w:rsidRDefault="00372D61" w:rsidP="00372D61">
            <w:pPr>
              <w:jc w:val="center"/>
              <w:rPr>
                <w:b/>
                <w:bCs/>
                <w:noProof/>
                <w:color w:val="7030A0"/>
                <w:sz w:val="20"/>
                <w:szCs w:val="20"/>
              </w:rPr>
            </w:pPr>
            <w:r w:rsidRPr="00287296">
              <w:rPr>
                <w:b/>
                <w:noProof/>
                <w:color w:val="7030A0"/>
                <w:sz w:val="20"/>
              </w:rPr>
              <w:t>Rata de finalizare până în 2025</w:t>
            </w:r>
          </w:p>
        </w:tc>
        <w:tc>
          <w:tcPr>
            <w:tcW w:w="155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57605071" w14:textId="25ED7F04" w:rsidR="00372D61" w:rsidRPr="00287296" w:rsidRDefault="00372D61" w:rsidP="00372D61">
            <w:pPr>
              <w:jc w:val="center"/>
              <w:rPr>
                <w:b/>
                <w:bCs/>
                <w:noProof/>
                <w:color w:val="7030A0"/>
                <w:sz w:val="20"/>
                <w:szCs w:val="20"/>
              </w:rPr>
            </w:pPr>
            <w:r w:rsidRPr="00287296">
              <w:rPr>
                <w:b/>
                <w:noProof/>
                <w:color w:val="7030A0"/>
                <w:sz w:val="20"/>
              </w:rPr>
              <w:t>100 %</w:t>
            </w:r>
          </w:p>
        </w:tc>
        <w:tc>
          <w:tcPr>
            <w:tcW w:w="155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24FAE6E7" w14:textId="6EC2AEB1" w:rsidR="00372D61" w:rsidRPr="00287296" w:rsidRDefault="00372D61" w:rsidP="00372D61">
            <w:pPr>
              <w:jc w:val="center"/>
              <w:rPr>
                <w:b/>
                <w:bCs/>
                <w:noProof/>
                <w:color w:val="7030A0"/>
                <w:sz w:val="20"/>
                <w:szCs w:val="20"/>
              </w:rPr>
            </w:pPr>
            <w:r w:rsidRPr="00287296">
              <w:rPr>
                <w:b/>
                <w:noProof/>
                <w:color w:val="7030A0"/>
                <w:sz w:val="20"/>
              </w:rPr>
              <w:t>100 %</w:t>
            </w:r>
          </w:p>
        </w:tc>
        <w:tc>
          <w:tcPr>
            <w:tcW w:w="1556"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4878FC51" w14:textId="09C3D42E" w:rsidR="00372D61" w:rsidRPr="00287296" w:rsidRDefault="00C17060" w:rsidP="00372D61">
            <w:pPr>
              <w:jc w:val="center"/>
              <w:rPr>
                <w:b/>
                <w:bCs/>
                <w:noProof/>
                <w:color w:val="7030A0"/>
                <w:sz w:val="20"/>
                <w:szCs w:val="20"/>
              </w:rPr>
            </w:pPr>
            <w:r w:rsidRPr="00287296">
              <w:rPr>
                <w:b/>
                <w:noProof/>
                <w:color w:val="7030A0"/>
                <w:sz w:val="20"/>
              </w:rPr>
              <w:t>89 %</w:t>
            </w:r>
          </w:p>
        </w:tc>
        <w:tc>
          <w:tcPr>
            <w:tcW w:w="155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64748571" w14:textId="547039E5" w:rsidR="00372D61" w:rsidRPr="00287296" w:rsidRDefault="00372D61" w:rsidP="00372D61">
            <w:pPr>
              <w:jc w:val="center"/>
              <w:rPr>
                <w:b/>
                <w:bCs/>
                <w:noProof/>
                <w:color w:val="7030A0"/>
                <w:sz w:val="20"/>
                <w:szCs w:val="20"/>
              </w:rPr>
            </w:pPr>
            <w:r w:rsidRPr="00287296">
              <w:rPr>
                <w:b/>
                <w:noProof/>
                <w:color w:val="7030A0"/>
                <w:sz w:val="20"/>
              </w:rPr>
              <w:t>96 %</w:t>
            </w:r>
          </w:p>
        </w:tc>
        <w:tc>
          <w:tcPr>
            <w:tcW w:w="1556"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65302DF8" w14:textId="41290147" w:rsidR="00372D61" w:rsidRPr="00287296" w:rsidRDefault="00372D61" w:rsidP="00372D61">
            <w:pPr>
              <w:jc w:val="center"/>
              <w:rPr>
                <w:b/>
                <w:bCs/>
                <w:noProof/>
                <w:color w:val="7030A0"/>
                <w:sz w:val="20"/>
                <w:szCs w:val="20"/>
              </w:rPr>
            </w:pPr>
            <w:r w:rsidRPr="00287296">
              <w:rPr>
                <w:b/>
                <w:noProof/>
                <w:color w:val="7030A0"/>
                <w:sz w:val="20"/>
              </w:rPr>
              <w:t>93 %</w:t>
            </w:r>
          </w:p>
        </w:tc>
      </w:tr>
      <w:tr w:rsidR="0D619399" w:rsidRPr="00287296" w14:paraId="6501F2F2" w14:textId="77777777" w:rsidTr="00C17060">
        <w:trPr>
          <w:trHeight w:val="300"/>
        </w:trPr>
        <w:tc>
          <w:tcPr>
            <w:tcW w:w="1285" w:type="dxa"/>
            <w:tcBorders>
              <w:top w:val="single" w:sz="8" w:space="0" w:color="auto"/>
            </w:tcBorders>
            <w:tcMar>
              <w:left w:w="70" w:type="dxa"/>
              <w:right w:w="70" w:type="dxa"/>
            </w:tcMar>
            <w:vAlign w:val="center"/>
          </w:tcPr>
          <w:p w14:paraId="702497EE" w14:textId="53791A87" w:rsidR="0D619399" w:rsidRPr="00287296" w:rsidRDefault="0D619399">
            <w:pPr>
              <w:rPr>
                <w:noProof/>
              </w:rPr>
            </w:pPr>
          </w:p>
        </w:tc>
        <w:tc>
          <w:tcPr>
            <w:tcW w:w="1554" w:type="dxa"/>
            <w:tcBorders>
              <w:top w:val="single" w:sz="8" w:space="0" w:color="auto"/>
            </w:tcBorders>
            <w:tcMar>
              <w:left w:w="70" w:type="dxa"/>
              <w:right w:w="70" w:type="dxa"/>
            </w:tcMar>
            <w:vAlign w:val="bottom"/>
          </w:tcPr>
          <w:p w14:paraId="391603CC" w14:textId="7B55BA9B" w:rsidR="0D619399" w:rsidRPr="00287296" w:rsidRDefault="0D619399">
            <w:pPr>
              <w:rPr>
                <w:noProof/>
              </w:rPr>
            </w:pPr>
          </w:p>
        </w:tc>
        <w:tc>
          <w:tcPr>
            <w:tcW w:w="1554" w:type="dxa"/>
            <w:tcBorders>
              <w:top w:val="single" w:sz="8" w:space="0" w:color="auto"/>
            </w:tcBorders>
            <w:tcMar>
              <w:left w:w="70" w:type="dxa"/>
              <w:right w:w="70" w:type="dxa"/>
            </w:tcMar>
            <w:vAlign w:val="bottom"/>
          </w:tcPr>
          <w:p w14:paraId="69A0106A" w14:textId="203E86DD" w:rsidR="0D619399" w:rsidRPr="00287296" w:rsidRDefault="0D619399">
            <w:pPr>
              <w:rPr>
                <w:noProof/>
              </w:rPr>
            </w:pPr>
          </w:p>
        </w:tc>
        <w:tc>
          <w:tcPr>
            <w:tcW w:w="1556" w:type="dxa"/>
            <w:tcBorders>
              <w:top w:val="single" w:sz="8" w:space="0" w:color="auto"/>
            </w:tcBorders>
            <w:tcMar>
              <w:left w:w="70" w:type="dxa"/>
              <w:right w:w="70" w:type="dxa"/>
            </w:tcMar>
            <w:vAlign w:val="bottom"/>
          </w:tcPr>
          <w:p w14:paraId="126D7E14" w14:textId="4DDAC8C8" w:rsidR="0D619399" w:rsidRPr="00287296" w:rsidRDefault="0D619399">
            <w:pPr>
              <w:rPr>
                <w:noProof/>
              </w:rPr>
            </w:pPr>
          </w:p>
        </w:tc>
        <w:tc>
          <w:tcPr>
            <w:tcW w:w="1554" w:type="dxa"/>
            <w:tcBorders>
              <w:top w:val="single" w:sz="8" w:space="0" w:color="auto"/>
            </w:tcBorders>
            <w:tcMar>
              <w:left w:w="70" w:type="dxa"/>
              <w:right w:w="70" w:type="dxa"/>
            </w:tcMar>
            <w:vAlign w:val="bottom"/>
          </w:tcPr>
          <w:p w14:paraId="50EE5E64" w14:textId="44D1BC76" w:rsidR="0D619399" w:rsidRPr="00287296" w:rsidRDefault="0D619399">
            <w:pPr>
              <w:rPr>
                <w:noProof/>
              </w:rPr>
            </w:pPr>
          </w:p>
        </w:tc>
        <w:tc>
          <w:tcPr>
            <w:tcW w:w="1556" w:type="dxa"/>
            <w:tcBorders>
              <w:top w:val="single" w:sz="8" w:space="0" w:color="auto"/>
            </w:tcBorders>
            <w:tcMar>
              <w:left w:w="70" w:type="dxa"/>
              <w:right w:w="70" w:type="dxa"/>
            </w:tcMar>
            <w:vAlign w:val="bottom"/>
          </w:tcPr>
          <w:p w14:paraId="28F092A3" w14:textId="5EE2BD49" w:rsidR="0D619399" w:rsidRPr="00287296" w:rsidRDefault="0D619399">
            <w:pPr>
              <w:rPr>
                <w:noProof/>
              </w:rPr>
            </w:pPr>
          </w:p>
        </w:tc>
      </w:tr>
      <w:tr w:rsidR="0D619399" w:rsidRPr="00287296" w14:paraId="6E252358" w14:textId="77777777" w:rsidTr="6D7A57F0">
        <w:trPr>
          <w:trHeight w:val="300"/>
        </w:trPr>
        <w:tc>
          <w:tcPr>
            <w:tcW w:w="9059" w:type="dxa"/>
            <w:gridSpan w:val="6"/>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5C6A5D" w14:textId="6C2E3DA6" w:rsidR="0D619399" w:rsidRPr="00287296" w:rsidRDefault="0D619399" w:rsidP="0D619399">
            <w:pPr>
              <w:spacing w:after="0"/>
              <w:jc w:val="left"/>
              <w:rPr>
                <w:noProof/>
              </w:rPr>
            </w:pPr>
            <w:r w:rsidRPr="00287296">
              <w:rPr>
                <w:b/>
                <w:noProof/>
                <w:sz w:val="20"/>
              </w:rPr>
              <w:t>Legendă</w:t>
            </w:r>
          </w:p>
        </w:tc>
      </w:tr>
      <w:tr w:rsidR="0D619399" w:rsidRPr="00287296" w14:paraId="17A78A39" w14:textId="77777777" w:rsidTr="6D7A57F0">
        <w:trPr>
          <w:trHeight w:val="300"/>
        </w:trPr>
        <w:tc>
          <w:tcPr>
            <w:tcW w:w="1285" w:type="dxa"/>
            <w:tcBorders>
              <w:top w:val="single" w:sz="8" w:space="0" w:color="auto"/>
              <w:left w:val="single" w:sz="8" w:space="0" w:color="auto"/>
              <w:bottom w:val="single" w:sz="8" w:space="0" w:color="auto"/>
              <w:right w:val="single" w:sz="8" w:space="0" w:color="auto"/>
            </w:tcBorders>
            <w:shd w:val="clear" w:color="auto" w:fill="C6E0B4"/>
            <w:tcMar>
              <w:left w:w="70" w:type="dxa"/>
              <w:right w:w="70" w:type="dxa"/>
            </w:tcMar>
            <w:vAlign w:val="center"/>
          </w:tcPr>
          <w:p w14:paraId="120356CB" w14:textId="4F9FFD7C" w:rsidR="0D619399" w:rsidRPr="00287296" w:rsidRDefault="0D619399" w:rsidP="0D619399">
            <w:pPr>
              <w:spacing w:after="0"/>
              <w:jc w:val="left"/>
              <w:rPr>
                <w:noProof/>
              </w:rPr>
            </w:pPr>
            <w:r w:rsidRPr="00287296">
              <w:rPr>
                <w:b/>
                <w:i/>
                <w:noProof/>
                <w:color w:val="757171"/>
                <w:sz w:val="20"/>
              </w:rPr>
              <w:t xml:space="preserve"> </w:t>
            </w:r>
          </w:p>
        </w:tc>
        <w:tc>
          <w:tcPr>
            <w:tcW w:w="7774" w:type="dxa"/>
            <w:gridSpan w:val="5"/>
            <w:tcBorders>
              <w:top w:val="nil"/>
              <w:left w:val="single" w:sz="8" w:space="0" w:color="auto"/>
              <w:bottom w:val="single" w:sz="8" w:space="0" w:color="auto"/>
              <w:right w:val="single" w:sz="8" w:space="0" w:color="auto"/>
            </w:tcBorders>
            <w:tcMar>
              <w:left w:w="70" w:type="dxa"/>
              <w:right w:w="70" w:type="dxa"/>
            </w:tcMar>
            <w:vAlign w:val="bottom"/>
          </w:tcPr>
          <w:p w14:paraId="0960F6F3" w14:textId="3AEAD15C" w:rsidR="0D619399" w:rsidRPr="00287296" w:rsidRDefault="0F0A9892" w:rsidP="02BB932C">
            <w:pPr>
              <w:spacing w:after="0"/>
              <w:jc w:val="left"/>
              <w:rPr>
                <w:noProof/>
                <w:color w:val="000000" w:themeColor="text1"/>
                <w:sz w:val="20"/>
                <w:szCs w:val="20"/>
              </w:rPr>
            </w:pPr>
            <w:r w:rsidRPr="00287296">
              <w:rPr>
                <w:noProof/>
                <w:color w:val="000000" w:themeColor="text1"/>
                <w:sz w:val="20"/>
              </w:rPr>
              <w:t>Instalare finalizată până la 31.12.2025</w:t>
            </w:r>
          </w:p>
        </w:tc>
      </w:tr>
      <w:tr w:rsidR="0D619399" w:rsidRPr="00287296" w14:paraId="482D7C63" w14:textId="77777777" w:rsidTr="6D7A57F0">
        <w:trPr>
          <w:trHeight w:val="300"/>
        </w:trPr>
        <w:tc>
          <w:tcPr>
            <w:tcW w:w="1285" w:type="dxa"/>
            <w:tcBorders>
              <w:top w:val="single" w:sz="8" w:space="0" w:color="auto"/>
              <w:left w:val="single" w:sz="8" w:space="0" w:color="auto"/>
              <w:bottom w:val="single" w:sz="8" w:space="0" w:color="auto"/>
              <w:right w:val="single" w:sz="8" w:space="0" w:color="auto"/>
            </w:tcBorders>
            <w:shd w:val="clear" w:color="auto" w:fill="FFCCCC"/>
            <w:tcMar>
              <w:left w:w="70" w:type="dxa"/>
              <w:right w:w="70" w:type="dxa"/>
            </w:tcMar>
            <w:vAlign w:val="center"/>
          </w:tcPr>
          <w:p w14:paraId="22D4A831" w14:textId="24D67F93" w:rsidR="0D619399" w:rsidRPr="00287296" w:rsidRDefault="0D619399" w:rsidP="0D619399">
            <w:pPr>
              <w:spacing w:after="0"/>
              <w:jc w:val="left"/>
              <w:rPr>
                <w:noProof/>
              </w:rPr>
            </w:pPr>
            <w:r w:rsidRPr="00287296">
              <w:rPr>
                <w:noProof/>
                <w:color w:val="9C0006"/>
              </w:rPr>
              <w:t xml:space="preserve"> </w:t>
            </w:r>
          </w:p>
        </w:tc>
        <w:tc>
          <w:tcPr>
            <w:tcW w:w="7774" w:type="dxa"/>
            <w:gridSpan w:val="5"/>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3BE20141" w14:textId="1B81F144" w:rsidR="0D619399" w:rsidRPr="00287296" w:rsidRDefault="614128F1" w:rsidP="02BB932C">
            <w:pPr>
              <w:spacing w:after="0"/>
              <w:jc w:val="left"/>
              <w:rPr>
                <w:noProof/>
                <w:color w:val="000000" w:themeColor="text1"/>
                <w:sz w:val="20"/>
                <w:szCs w:val="20"/>
              </w:rPr>
            </w:pPr>
            <w:r w:rsidRPr="00287296">
              <w:rPr>
                <w:noProof/>
                <w:color w:val="000000" w:themeColor="text1"/>
                <w:sz w:val="20"/>
              </w:rPr>
              <w:t>Sistem neinstalat până la 31.12.2025</w:t>
            </w:r>
          </w:p>
        </w:tc>
      </w:tr>
      <w:tr w:rsidR="0D619399" w:rsidRPr="00287296" w14:paraId="16B9E293" w14:textId="77777777" w:rsidTr="6D7A57F0">
        <w:trPr>
          <w:trHeight w:val="300"/>
        </w:trPr>
        <w:tc>
          <w:tcPr>
            <w:tcW w:w="1285" w:type="dxa"/>
            <w:tcBorders>
              <w:top w:val="single" w:sz="8" w:space="0" w:color="auto"/>
              <w:left w:val="single" w:sz="8" w:space="0" w:color="auto"/>
              <w:bottom w:val="single" w:sz="12" w:space="0" w:color="auto"/>
              <w:right w:val="single" w:sz="8" w:space="0" w:color="auto"/>
            </w:tcBorders>
            <w:shd w:val="clear" w:color="auto" w:fill="D9D9D9" w:themeFill="background1" w:themeFillShade="D9"/>
            <w:tcMar>
              <w:left w:w="70" w:type="dxa"/>
              <w:right w:w="70" w:type="dxa"/>
            </w:tcMar>
            <w:vAlign w:val="bottom"/>
          </w:tcPr>
          <w:p w14:paraId="4F6E1881" w14:textId="1A36168F" w:rsidR="0D619399" w:rsidRPr="00287296" w:rsidRDefault="0D619399" w:rsidP="0D619399">
            <w:pPr>
              <w:spacing w:after="0"/>
              <w:jc w:val="left"/>
              <w:rPr>
                <w:noProof/>
              </w:rPr>
            </w:pPr>
            <w:r w:rsidRPr="00287296">
              <w:rPr>
                <w:noProof/>
                <w:color w:val="000000" w:themeColor="text1"/>
                <w:sz w:val="20"/>
              </w:rPr>
              <w:t xml:space="preserve"> </w:t>
            </w:r>
          </w:p>
        </w:tc>
        <w:tc>
          <w:tcPr>
            <w:tcW w:w="7774" w:type="dxa"/>
            <w:gridSpan w:val="5"/>
            <w:tcBorders>
              <w:top w:val="single" w:sz="8" w:space="0" w:color="auto"/>
              <w:left w:val="single" w:sz="8" w:space="0" w:color="auto"/>
              <w:bottom w:val="single" w:sz="12" w:space="0" w:color="auto"/>
              <w:right w:val="single" w:sz="8" w:space="0" w:color="auto"/>
            </w:tcBorders>
            <w:tcMar>
              <w:left w:w="70" w:type="dxa"/>
              <w:right w:w="70" w:type="dxa"/>
            </w:tcMar>
            <w:vAlign w:val="bottom"/>
          </w:tcPr>
          <w:p w14:paraId="0DB33A44" w14:textId="47B08B66" w:rsidR="0D619399" w:rsidRPr="00287296" w:rsidRDefault="0D619399" w:rsidP="0D619399">
            <w:pPr>
              <w:spacing w:after="0"/>
              <w:jc w:val="left"/>
              <w:rPr>
                <w:noProof/>
              </w:rPr>
            </w:pPr>
            <w:r w:rsidRPr="00287296">
              <w:rPr>
                <w:noProof/>
                <w:color w:val="000000" w:themeColor="text1"/>
                <w:sz w:val="20"/>
              </w:rPr>
              <w:t>Nu sunt prevăzute date în planurile naționale de proiect sau nu se aplică instalarea</w:t>
            </w:r>
          </w:p>
        </w:tc>
      </w:tr>
      <w:bookmarkEnd w:id="32"/>
    </w:tbl>
    <w:p w14:paraId="78CB9DA6" w14:textId="77777777" w:rsidR="00372D61" w:rsidRPr="00287296" w:rsidRDefault="00372D61" w:rsidP="0062240B">
      <w:pPr>
        <w:pStyle w:val="Caption"/>
        <w:rPr>
          <w:noProof/>
        </w:rPr>
      </w:pPr>
    </w:p>
    <w:p w14:paraId="5926A280" w14:textId="1F116139" w:rsidR="0062240B" w:rsidRPr="00287296" w:rsidRDefault="1CAECF1B" w:rsidP="0062240B">
      <w:pPr>
        <w:pStyle w:val="Caption"/>
        <w:rPr>
          <w:noProof/>
        </w:rPr>
      </w:pPr>
      <w:r w:rsidRPr="00287296">
        <w:rPr>
          <w:noProof/>
        </w:rPr>
        <w:t>Figura 5: Planificarea instalării sistemelor naționale de intrare/import</w:t>
      </w:r>
    </w:p>
    <w:p w14:paraId="13850553" w14:textId="77777777" w:rsidR="00F32997" w:rsidRPr="00287296" w:rsidRDefault="00F32997" w:rsidP="00F32997">
      <w:pPr>
        <w:rPr>
          <w:noProof/>
        </w:rPr>
      </w:pPr>
    </w:p>
    <w:p w14:paraId="0C7BBFB5" w14:textId="21B702BE" w:rsidR="006C7EE0" w:rsidRPr="00287296" w:rsidRDefault="007F0711" w:rsidP="006C7EE0">
      <w:pPr>
        <w:spacing w:after="0"/>
        <w:rPr>
          <w:noProof/>
        </w:rPr>
      </w:pPr>
      <w:hyperlink r:id="rId25" w:anchor="_ftnref1">
        <w:r w:rsidR="006C7EE0" w:rsidRPr="00287296">
          <w:rPr>
            <w:rStyle w:val="Hyperlink"/>
            <w:noProof/>
            <w:sz w:val="18"/>
            <w:vertAlign w:val="superscript"/>
          </w:rPr>
          <w:t>[1]</w:t>
        </w:r>
      </w:hyperlink>
      <w:r w:rsidR="006C7EE0" w:rsidRPr="00287296">
        <w:rPr>
          <w:noProof/>
          <w:sz w:val="18"/>
        </w:rPr>
        <w:t xml:space="preserve"> Până la 31.12.2023 pentru statele membre cărora li s-a acordat o derogare. </w:t>
      </w:r>
    </w:p>
    <w:p w14:paraId="02762AD8" w14:textId="0113F075" w:rsidR="006C7EE0" w:rsidRPr="00287296" w:rsidRDefault="007F0711" w:rsidP="006C7EE0">
      <w:pPr>
        <w:spacing w:after="0"/>
        <w:rPr>
          <w:noProof/>
          <w:sz w:val="18"/>
          <w:szCs w:val="18"/>
        </w:rPr>
      </w:pPr>
      <w:hyperlink r:id="rId26" w:anchor="_ftnref2">
        <w:r w:rsidR="006C7EE0" w:rsidRPr="00287296">
          <w:rPr>
            <w:rStyle w:val="Hyperlink"/>
            <w:noProof/>
            <w:sz w:val="18"/>
            <w:vertAlign w:val="superscript"/>
          </w:rPr>
          <w:t>[2]</w:t>
        </w:r>
      </w:hyperlink>
      <w:r w:rsidR="006C7EE0" w:rsidRPr="00287296">
        <w:rPr>
          <w:noProof/>
          <w:sz w:val="18"/>
        </w:rPr>
        <w:t xml:space="preserve"> Până la 31.12.2023 pentru statele membre cărora li s-a acordat o derogare sau până la 1.7.2024, în cazul în care se aplică articolul 2 alineatul (4a) din Regulamentul delegat (UE) 2015/2446 al Comisiei.</w:t>
      </w:r>
    </w:p>
    <w:p w14:paraId="7F12A8AB" w14:textId="54B1CE63" w:rsidR="00A55DD5" w:rsidRPr="00287296" w:rsidRDefault="00A55DD5" w:rsidP="006C7EE0">
      <w:pPr>
        <w:spacing w:after="0"/>
        <w:rPr>
          <w:noProof/>
        </w:rPr>
      </w:pPr>
      <w:r w:rsidRPr="00287296">
        <w:rPr>
          <w:noProof/>
          <w:sz w:val="18"/>
        </w:rPr>
        <w:t>*Sistemul național a fost actualizat la timp, dar necesită o aliniere suplimentară la CVU și la modelul de date vamale al UE și/sau tranziția operatorilor economici este încă în curs.</w:t>
      </w:r>
    </w:p>
    <w:p w14:paraId="02E6C547" w14:textId="2FD611CF" w:rsidR="00B5314C" w:rsidRPr="00287296" w:rsidRDefault="00EE17B3" w:rsidP="00536B9D">
      <w:pPr>
        <w:pStyle w:val="Heading4"/>
        <w:keepLines w:val="0"/>
        <w:spacing w:before="240" w:after="240"/>
        <w:ind w:left="567" w:hanging="567"/>
        <w:rPr>
          <w:rFonts w:ascii="Times New Roman" w:eastAsia="Times New Roman" w:hAnsi="Times New Roman" w:cs="Times New Roman"/>
          <w:b/>
          <w:bCs/>
          <w:i w:val="0"/>
          <w:noProof/>
          <w:color w:val="auto"/>
          <w:sz w:val="24"/>
          <w:szCs w:val="24"/>
        </w:rPr>
      </w:pPr>
      <w:r w:rsidRPr="00287296">
        <w:rPr>
          <w:rFonts w:ascii="Times New Roman" w:hAnsi="Times New Roman"/>
          <w:b/>
          <w:i w:val="0"/>
          <w:noProof/>
          <w:color w:val="auto"/>
          <w:sz w:val="24"/>
        </w:rPr>
        <w:t xml:space="preserve">5.2.3 Date de supraveghere </w:t>
      </w:r>
    </w:p>
    <w:p w14:paraId="66CF5360" w14:textId="0716DC44" w:rsidR="00907801" w:rsidRPr="00287296" w:rsidRDefault="007E2459" w:rsidP="008A7CDE">
      <w:pPr>
        <w:rPr>
          <w:noProof/>
          <w:color w:val="000000" w:themeColor="text1"/>
        </w:rPr>
      </w:pPr>
      <w:r w:rsidRPr="00287296">
        <w:rPr>
          <w:noProof/>
        </w:rPr>
        <w:t xml:space="preserve">În raportul din acest an, am dori să subliniem provocările rămase în ceea ce privește transmiterea datelor solicitate către </w:t>
      </w:r>
      <w:r w:rsidRPr="00287296">
        <w:rPr>
          <w:b/>
          <w:noProof/>
          <w:color w:val="000000" w:themeColor="text1"/>
        </w:rPr>
        <w:t>sistemul Supraveghere 3 (</w:t>
      </w:r>
      <w:r w:rsidRPr="00287296">
        <w:rPr>
          <w:b/>
          <w:noProof/>
        </w:rPr>
        <w:t>SURV3)</w:t>
      </w:r>
      <w:r w:rsidRPr="00287296">
        <w:rPr>
          <w:noProof/>
        </w:rPr>
        <w:t xml:space="preserve">. Sistemul de supraveghere al Comisiei joacă un rol esențial în climatul geoeconomic și geopolitic actual. Obiectivul său principal este de a crea un cadru de supraveghere cuprinzător care să monitorizeze fluxurile comerciale, să protejeze interesele financiare ale Uniunii și să protejeze piața sa internă împotriva practicilor neloiale sau neregulamentare. Acest sistem oferă baza analitică pentru detectarea anomaliilor comerciale, prevenirea fraudei și asigurarea unei concurențe loiale pentru industriile UE. </w:t>
      </w:r>
      <w:r w:rsidRPr="00287296">
        <w:rPr>
          <w:noProof/>
          <w:color w:val="000000" w:themeColor="text1"/>
        </w:rPr>
        <w:t xml:space="preserve">În ceea ce privește sistemul Supraveghere 3, care servește drept coloană vertebrală tehnică a arhitecturii UE de monitorizare a datelor vamale, întrucât colectează și prelucrează date comerciale din declarațiile vamale transmise administrațiilor vamale ale statelor membre, </w:t>
      </w:r>
      <w:r w:rsidRPr="00287296">
        <w:rPr>
          <w:b/>
          <w:noProof/>
          <w:color w:val="000000" w:themeColor="text1"/>
        </w:rPr>
        <w:t>calitatea și disponibilitatea datelor raportate prin intermediul SNI sunt vitale</w:t>
      </w:r>
      <w:r w:rsidRPr="00287296">
        <w:rPr>
          <w:noProof/>
          <w:color w:val="000000" w:themeColor="text1"/>
        </w:rPr>
        <w:t xml:space="preserve">. </w:t>
      </w:r>
    </w:p>
    <w:p w14:paraId="1854FBFD" w14:textId="3C1EDF81" w:rsidR="006D1031" w:rsidRPr="00287296" w:rsidRDefault="00907801" w:rsidP="008A7CDE">
      <w:pPr>
        <w:rPr>
          <w:noProof/>
          <w:color w:val="000000" w:themeColor="text1"/>
        </w:rPr>
      </w:pPr>
      <w:r w:rsidRPr="00287296">
        <w:rPr>
          <w:noProof/>
          <w:color w:val="000000" w:themeColor="text1"/>
        </w:rPr>
        <w:t xml:space="preserve">Întrucât un număr substanțial de state membre au continuat să transmită majoritatea datelor lor privind importurile utilizând sisteme vechi. Acest număr scade la două state membre (AT, FR) atunci când se iau în considerare datele privind exporturile. </w:t>
      </w:r>
    </w:p>
    <w:p w14:paraId="572BDB4F" w14:textId="3C69632D" w:rsidR="009F090C" w:rsidRPr="00287296" w:rsidRDefault="59CBD011" w:rsidP="7B8E4445">
      <w:pPr>
        <w:rPr>
          <w:noProof/>
        </w:rPr>
      </w:pPr>
      <w:r w:rsidRPr="00287296">
        <w:rPr>
          <w:noProof/>
        </w:rPr>
        <w:t>Având în vedere cele de mai sus, Comisia a lansat în 2025 proceduri de constatare a neîndeplinirii obligațiilor împotriva a treisprezece state membre (AT, BE, CY, CZ, DK, FR, IE, IT, MT, PT, RO, SI, SK) pentru nerespectarea deplină a obligațiilor de transmitere a datelor SURV3, în special în ceea ce privește exhaustivitatea datelor și conformitatea formatului.</w:t>
      </w:r>
    </w:p>
    <w:p w14:paraId="26BF9ACE" w14:textId="0853568E" w:rsidR="00101266" w:rsidRPr="00287296" w:rsidRDefault="00907801" w:rsidP="7B8E4445">
      <w:pPr>
        <w:rPr>
          <w:noProof/>
        </w:rPr>
      </w:pPr>
      <w:r w:rsidRPr="00287296">
        <w:rPr>
          <w:noProof/>
        </w:rPr>
        <w:t>În timp ce 5 state membre (BE, IT, MT, RO, SI) au reușit să ia măsuri adecvate în cursul anului 2025, un total de opt state membre (AT, CY, CZ, DK, FR, IE, PT, SK) nu transmiteau încă setul complet de date privind importurile către SURV3 până la sfârșitul anului 2025</w:t>
      </w:r>
      <w:r w:rsidRPr="00287296">
        <w:rPr>
          <w:rStyle w:val="FootnoteReference"/>
          <w:noProof/>
        </w:rPr>
        <w:footnoteReference w:id="20"/>
      </w:r>
      <w:r w:rsidRPr="00287296">
        <w:rPr>
          <w:noProof/>
        </w:rPr>
        <w:t xml:space="preserve">. Se poate concluziona o </w:t>
      </w:r>
      <w:r w:rsidRPr="00287296">
        <w:rPr>
          <w:b/>
          <w:noProof/>
        </w:rPr>
        <w:t>rată de finalizare de 70 %</w:t>
      </w:r>
      <w:r w:rsidRPr="00287296">
        <w:rPr>
          <w:noProof/>
        </w:rPr>
        <w:t>.</w:t>
      </w:r>
    </w:p>
    <w:p w14:paraId="51B1A856" w14:textId="44B31913" w:rsidR="00CF23E6" w:rsidRPr="00287296" w:rsidRDefault="00EE17B3" w:rsidP="00536B9D">
      <w:pPr>
        <w:pStyle w:val="Heading4"/>
        <w:keepLines w:val="0"/>
        <w:spacing w:before="240" w:after="240"/>
        <w:ind w:left="567" w:hanging="567"/>
        <w:rPr>
          <w:b/>
          <w:bCs/>
          <w:iCs w:val="0"/>
          <w:noProof/>
          <w:sz w:val="24"/>
          <w:szCs w:val="24"/>
        </w:rPr>
      </w:pPr>
      <w:r w:rsidRPr="00287296">
        <w:rPr>
          <w:rFonts w:ascii="Times New Roman" w:hAnsi="Times New Roman"/>
          <w:b/>
          <w:i w:val="0"/>
          <w:noProof/>
          <w:color w:val="auto"/>
          <w:sz w:val="24"/>
        </w:rPr>
        <w:t>5.2.4. Situația actuală a țărilor implicate în procesul de aderare</w:t>
      </w:r>
    </w:p>
    <w:p w14:paraId="2793DF02" w14:textId="65BFEF2C" w:rsidR="00CF23E6" w:rsidRPr="00287296" w:rsidRDefault="00CF23E6" w:rsidP="00CF23E6">
      <w:pPr>
        <w:rPr>
          <w:noProof/>
        </w:rPr>
      </w:pPr>
      <w:r w:rsidRPr="00287296">
        <w:rPr>
          <w:noProof/>
        </w:rPr>
        <w:t xml:space="preserve">Țările implicate în procesul de aderare la UE și alte țări, cum ar fi părțile contractante la Convenția privind un regim de tranzit comun (CTC), trebuie să țină seama de tranziția către sistemele electronice modernizate ale CVU și de noile abordări digitale instituite prin propunerea de reformă vamală. </w:t>
      </w:r>
    </w:p>
    <w:p w14:paraId="6EDF1B8D" w14:textId="77777777" w:rsidR="00CF23E6" w:rsidRPr="00287296" w:rsidRDefault="00CF23E6" w:rsidP="00CF23E6">
      <w:pPr>
        <w:rPr>
          <w:noProof/>
        </w:rPr>
      </w:pPr>
      <w:bookmarkStart w:id="33" w:name="_Hlk202953981"/>
      <w:r w:rsidRPr="00287296">
        <w:rPr>
          <w:noProof/>
        </w:rPr>
        <w:t xml:space="preserve">Comisia nu monitorizează în mod sistematic progresele înregistrate în direcția sistemelor electronice complete ale acestor state, ca parte a obligației de raportare în temeiul articolului 278a din CVU. Cu toate acestea, ca parte a strategiei de extindere, inclusiv a acordurilor de asociere cu UE, dezvoltarea unei strategii digitale și a peisajului digital care să sprijine alinierea acestora la legislația vamală a UE este un element-cheie în evaluările periodice efectuate de UE. </w:t>
      </w:r>
    </w:p>
    <w:bookmarkEnd w:id="33"/>
    <w:p w14:paraId="0030E989" w14:textId="77777777" w:rsidR="00CF23E6" w:rsidRPr="00287296" w:rsidRDefault="00CF23E6" w:rsidP="00CF23E6">
      <w:pPr>
        <w:rPr>
          <w:noProof/>
        </w:rPr>
      </w:pPr>
      <w:r w:rsidRPr="00287296">
        <w:rPr>
          <w:noProof/>
        </w:rPr>
        <w:t xml:space="preserve">Țările candidate vor trebui să se conecteze treptat la sistemele prevăzute în CVU sau să le pună în aplicare în vederea aderării la teritoriul vamal al UE. În funcție de data planificată a aderării, li se poate solicita, de asemenea, să îndeplinească funcționalitățile viitorului centru de date vamale al UE propus în pachetul de reforme vamale. </w:t>
      </w:r>
    </w:p>
    <w:p w14:paraId="6F7BE33D" w14:textId="77777777" w:rsidR="00CF23E6" w:rsidRPr="00287296" w:rsidRDefault="00CF23E6" w:rsidP="00CF23E6">
      <w:pPr>
        <w:rPr>
          <w:noProof/>
        </w:rPr>
      </w:pPr>
      <w:r w:rsidRPr="00287296">
        <w:rPr>
          <w:noProof/>
        </w:rPr>
        <w:t xml:space="preserve">În viitor, în cadrul pregătirilor țărilor candidate în vederea extinderii, vor trebui să aibă loc periodic mai multe activități-cheie. Printre acestea se numără raportarea cu privire la implementarea digitală și participarea la testarea conformității pentru a asigura interoperabilitatea între sistemele lor naționale și cele ale statelor membre și ale UE. În plus, UE va trebui să evalueze periodic performanța sistemelor. </w:t>
      </w:r>
    </w:p>
    <w:p w14:paraId="4E73692F" w14:textId="7F17BE81" w:rsidR="00CF23E6" w:rsidRPr="00287296" w:rsidRDefault="00CF23E6" w:rsidP="7B8E4445">
      <w:pPr>
        <w:rPr>
          <w:noProof/>
        </w:rPr>
        <w:sectPr w:rsidR="00CF23E6" w:rsidRPr="00287296" w:rsidSect="00C67353">
          <w:headerReference w:type="even" r:id="rId27"/>
          <w:headerReference w:type="default" r:id="rId28"/>
          <w:footerReference w:type="even" r:id="rId29"/>
          <w:footerReference w:type="default" r:id="rId30"/>
          <w:headerReference w:type="first" r:id="rId31"/>
          <w:footerReference w:type="first" r:id="rId32"/>
          <w:pgSz w:w="11906" w:h="16838"/>
          <w:pgMar w:top="1418" w:right="1418" w:bottom="1418" w:left="1418" w:header="709" w:footer="709" w:gutter="0"/>
          <w:cols w:space="720"/>
          <w:docGrid w:linePitch="360"/>
        </w:sectPr>
      </w:pPr>
    </w:p>
    <w:p w14:paraId="57315EAD" w14:textId="48861BF6" w:rsidR="00CD510E" w:rsidRPr="00287296" w:rsidRDefault="335A55E9" w:rsidP="7B8E4445">
      <w:pPr>
        <w:pStyle w:val="Heading3"/>
        <w:numPr>
          <w:ilvl w:val="1"/>
          <w:numId w:val="5"/>
        </w:numPr>
        <w:spacing w:before="240" w:after="240"/>
        <w:ind w:left="567" w:hanging="567"/>
        <w:jc w:val="left"/>
        <w:rPr>
          <w:noProof/>
          <w:color w:val="000000" w:themeColor="text1"/>
        </w:rPr>
      </w:pPr>
      <w:bookmarkStart w:id="34" w:name="_Toc234412921"/>
      <w:bookmarkStart w:id="35" w:name="_Ref137453230"/>
      <w:bookmarkStart w:id="36" w:name="_Ref137453236"/>
      <w:bookmarkStart w:id="37" w:name="_Ref137463351"/>
      <w:bookmarkStart w:id="38" w:name="_Ref137463828"/>
      <w:bookmarkStart w:id="39" w:name="_Ref137491743"/>
      <w:r w:rsidRPr="00287296">
        <w:rPr>
          <w:caps/>
          <w:noProof/>
          <w:color w:val="000000" w:themeColor="text1"/>
        </w:rPr>
        <w:t>Riscuri și măsuri de atenuare</w:t>
      </w:r>
      <w:bookmarkEnd w:id="34"/>
      <w:r w:rsidRPr="00287296">
        <w:rPr>
          <w:caps/>
          <w:noProof/>
          <w:color w:val="000000" w:themeColor="text1"/>
        </w:rPr>
        <w:t xml:space="preserve"> </w:t>
      </w:r>
      <w:bookmarkEnd w:id="35"/>
      <w:bookmarkEnd w:id="36"/>
      <w:bookmarkEnd w:id="37"/>
      <w:bookmarkEnd w:id="38"/>
      <w:bookmarkEnd w:id="39"/>
    </w:p>
    <w:p w14:paraId="6DF5B279" w14:textId="03630151" w:rsidR="002445AC" w:rsidRPr="00287296" w:rsidRDefault="00F257ED" w:rsidP="7B8E4445">
      <w:pPr>
        <w:rPr>
          <w:noProof/>
        </w:rPr>
      </w:pPr>
      <w:r w:rsidRPr="00287296">
        <w:rPr>
          <w:noProof/>
        </w:rPr>
        <w:t xml:space="preserve">Repartizarea rolurilor a fost definită și convenită cu toate părțile interesate încă de la început și ar trebui respectată pe parcursul ciclurilor de viață ale proiectului. Având în vedere că Comisia a atins cu succes o rată de finalizare de 100 % pentru implementarea sistemelor și componentelor centrale aflate în responsabilitatea sa, iar statele membre au atins și ele un grad foarte ridicat de punere în aplicare până la termenul general pentru tranziția digitală din 2025, </w:t>
      </w:r>
      <w:r w:rsidRPr="00287296">
        <w:rPr>
          <w:b/>
          <w:noProof/>
        </w:rPr>
        <w:t>riscurile și măsurile de atenuare rămân relevante numai pentru o mică parte a punerii în aplicare digitale globale</w:t>
      </w:r>
      <w:r w:rsidRPr="00287296">
        <w:rPr>
          <w:noProof/>
        </w:rPr>
        <w:t xml:space="preserve">. </w:t>
      </w:r>
    </w:p>
    <w:p w14:paraId="37FA4861" w14:textId="2798B243" w:rsidR="00CD510E" w:rsidRPr="00287296" w:rsidRDefault="00F257ED" w:rsidP="7B8E4445">
      <w:pPr>
        <w:rPr>
          <w:noProof/>
        </w:rPr>
      </w:pPr>
      <w:r w:rsidRPr="00287296">
        <w:rPr>
          <w:noProof/>
        </w:rPr>
        <w:t xml:space="preserve">Astfel cum s-a explicat și în rapoartele anterioare, </w:t>
      </w:r>
      <w:r w:rsidRPr="00287296">
        <w:rPr>
          <w:b/>
          <w:noProof/>
        </w:rPr>
        <w:t xml:space="preserve">motivele </w:t>
      </w:r>
      <w:r w:rsidRPr="00287296">
        <w:rPr>
          <w:noProof/>
        </w:rPr>
        <w:t xml:space="preserve">subiacente </w:t>
      </w:r>
      <w:r w:rsidRPr="00287296">
        <w:rPr>
          <w:b/>
          <w:noProof/>
        </w:rPr>
        <w:t>raportate de statele membre pentru întârzieri sunt multidimensionale și în mare măsură recurente</w:t>
      </w:r>
      <w:r w:rsidRPr="00287296">
        <w:rPr>
          <w:noProof/>
        </w:rPr>
        <w:t xml:space="preserve">. Printre acestea se numără deficitul de resurse financiare și umane, prioritățile naționale concurente în domeniul tehnologiei informației și interdependențele cu alte proiecte. În plus, statele membre au subliniat incapacitatea unor infrastructuri informatice naționale de a face față cerințelor tehnice, problemelor de capacitate ale contractanților și dependențelor de părțile interesate externe. Printre alți factori care contribuie la această situație se numără testarea extinsă a conformității, nivelurile de pregătire ale operatorilor economici, procedurile îndelungate de achiziții publice, provocările în materie de guvernanță și complexitatea integrării de noi sisteme în peisajele informatice existente. </w:t>
      </w:r>
    </w:p>
    <w:p w14:paraId="7F232558" w14:textId="7378A392" w:rsidR="009A071C" w:rsidRPr="00287296" w:rsidRDefault="005147C8" w:rsidP="009A071C">
      <w:pPr>
        <w:rPr>
          <w:noProof/>
        </w:rPr>
      </w:pPr>
      <w:r w:rsidRPr="00287296">
        <w:rPr>
          <w:noProof/>
        </w:rPr>
        <w:t xml:space="preserve">Statele membre au prezentat, de asemenea, în cadrul sondajului, diferitele acțiuni de atenuare identificate și puse în aplicare pentru a aborda întârzierile întâmpinate. Printre aceste acțiuni se numără alocarea resurselor, adoptarea unor metodologii flexibile, punerea în aplicare a unor soluții pentru sisteme integrate și consolidarea coordonării cu contractanții pentru a îmbunătăți eficiența și a consolida colaborarea. Alte state membre acționează pentru a îmbunătăți structurile organizaționale, a raționaliza procesele și a perfecționa planificarea pentru a îmbunătăți gestionarea proiectelor și procesul decizional. Aceste măsuri au fost menționate atât pentru proiecte naționale, cât și pentru cele transeuropene. </w:t>
      </w:r>
    </w:p>
    <w:p w14:paraId="3F6C9248" w14:textId="13722625" w:rsidR="00767952" w:rsidRPr="00287296" w:rsidRDefault="407F4C63" w:rsidP="009A071C">
      <w:pPr>
        <w:rPr>
          <w:noProof/>
        </w:rPr>
      </w:pPr>
      <w:r w:rsidRPr="00287296">
        <w:rPr>
          <w:noProof/>
        </w:rPr>
        <w:t xml:space="preserve">În ceea ce privește proiectele naționale, la sfârșitul anului 2025 s-a atins o rată globală de finalizare de 96 % pentru implementările naționale ale sistemelor naționale de intrare și de import. Pe lângă puținele state membre care au înregistrat întârzieri, alte câteva state membre furnizează în continuare vechiul și noul sistem operatorilor lor economici și/sau se pregătesc în continuare pentru unele modernizări minore ale sistemelor lor naționale pentru a asigura conformitatea în proporție de 100 % cu CVU și cu CDM UE. Finalizarea completă este esențială având în vedere impactul asupra sistemelor transeuropene, cum ar fi CCI, și asupra transmiterii datelor către sistemul de supraveghere. Pentru ca sistemul de supraveghere să funcționeze în mod corespunzător, este imperativ ca toate statele membre să treacă la noile formate de date cât mai curând posibil. Acest lucru va spori disponibilitatea datelor, va îmbunătăți calitatea datelor și va consolida capacitatea sistemului de a monitoriza fluxurile comerciale și de a proteja interesele financiare ale UE. </w:t>
      </w:r>
    </w:p>
    <w:p w14:paraId="610055CE" w14:textId="2C0144EA" w:rsidR="002B7EB6" w:rsidRPr="00287296" w:rsidRDefault="001E4CA3" w:rsidP="002B7EB6">
      <w:pPr>
        <w:rPr>
          <w:noProof/>
        </w:rPr>
      </w:pPr>
      <w:r w:rsidRPr="00287296">
        <w:rPr>
          <w:noProof/>
        </w:rPr>
        <w:t>În 2025, Comisia a lansat măsuri de asigurare a respectării legislației pentru statele membre care se confruntă cu întârzieri în ceea ce privește implementarea sistemelor lor naționale de intrare/import și/sau în ceea ce privește transmiterea datelor necesare către Supraveghere și va întreprinde acțiuni juridice suplimentare în 2026, pe lângă acțiunile continue de sprijin și monitorizare.</w:t>
      </w:r>
    </w:p>
    <w:p w14:paraId="7B37084A" w14:textId="2AE54505" w:rsidR="00767952" w:rsidRPr="00287296" w:rsidRDefault="00767952" w:rsidP="0084523E">
      <w:pPr>
        <w:rPr>
          <w:b/>
          <w:bCs/>
          <w:noProof/>
        </w:rPr>
      </w:pPr>
      <w:r w:rsidRPr="00287296">
        <w:rPr>
          <w:b/>
          <w:noProof/>
        </w:rPr>
        <w:t xml:space="preserve">În ceea ce privește sistemele descentralizate transeuropene cu componente naționale, situația este în mare măsură pozitivă pentru unele proiecte, dar critică pentru altele, astfel cum se descrie mai jos. </w:t>
      </w:r>
    </w:p>
    <w:p w14:paraId="229476E5" w14:textId="38302AC3" w:rsidR="00623E35" w:rsidRPr="00287296" w:rsidRDefault="00767952" w:rsidP="005147C8">
      <w:pPr>
        <w:rPr>
          <w:noProof/>
        </w:rPr>
      </w:pPr>
      <w:r w:rsidRPr="00287296">
        <w:rPr>
          <w:noProof/>
        </w:rPr>
        <w:t xml:space="preserve">Riscurile raportate în raportul din 2024 au fost bine abordate de statele membre în ceea ce privește </w:t>
      </w:r>
      <w:r w:rsidRPr="00287296">
        <w:rPr>
          <w:b/>
          <w:noProof/>
        </w:rPr>
        <w:t>instalarea NCTS – faza 5</w:t>
      </w:r>
      <w:r w:rsidRPr="00287296">
        <w:rPr>
          <w:noProof/>
        </w:rPr>
        <w:t xml:space="preserve">, ceea ce a condus la încheierea cu succes a perioadei de tranziție la 21 ianuarie 2025. De asemenea, în ceea ce privește </w:t>
      </w:r>
      <w:r w:rsidRPr="00287296">
        <w:rPr>
          <w:b/>
          <w:noProof/>
        </w:rPr>
        <w:t>versiunea 3 a ICS2</w:t>
      </w:r>
      <w:r w:rsidRPr="00287296">
        <w:rPr>
          <w:noProof/>
        </w:rPr>
        <w:t xml:space="preserve">, la 31 decembrie 2025 a avut loc o încheiere cu succes a tranziției operatorilor economici din domeniul transportului rutier și feroviar. Acest lucru se datorează eforturilor depuse de statele membre și de operatorii economici, în timp ce Comisia a continuat, de asemenea, să ofere sprijin statelor membre și operatorilor economici în activitățile lor de dezvoltare pentru ICS2 – versiunea 3 prin diferite mijloace. Sprijinul a inclus organizarea de seminare online dedicate, oferirea de asistență prin intermediul întrebărilor frecvente, monitorizarea și coordonarea reuniunilor plenare pentru a asigura alinierea planurilor proiectelor la jaloanele privind implementarea informatică stabilite de Comisie. În cele din urmă, au fost furnizate campanii de comunicare, sesiuni de formare online și documentație în biblioteca publică CIRCABC. </w:t>
      </w:r>
    </w:p>
    <w:p w14:paraId="18EC58A0" w14:textId="77777777" w:rsidR="005147C8" w:rsidRPr="00287296" w:rsidRDefault="005147C8" w:rsidP="005147C8">
      <w:pPr>
        <w:rPr>
          <w:noProof/>
        </w:rPr>
      </w:pPr>
      <w:r w:rsidRPr="00287296">
        <w:rPr>
          <w:noProof/>
        </w:rPr>
        <w:t xml:space="preserve">În ceea ce privește punerea în aplicare a </w:t>
      </w:r>
      <w:r w:rsidRPr="00287296">
        <w:rPr>
          <w:b/>
          <w:noProof/>
        </w:rPr>
        <w:t>AES</w:t>
      </w:r>
      <w:r w:rsidRPr="00287296">
        <w:rPr>
          <w:noProof/>
        </w:rPr>
        <w:t>, raportul anterior a afirmat că câteva state membre au planificat data efectivă a operațiunilor pe parcursul anului 2025, dincolo de termenele inițiale din programul de lucru privind CVU</w:t>
      </w:r>
      <w:r w:rsidRPr="00287296">
        <w:rPr>
          <w:rStyle w:val="FootnoteReference"/>
          <w:noProof/>
          <w:sz w:val="18"/>
          <w:szCs w:val="18"/>
        </w:rPr>
        <w:footnoteReference w:id="21"/>
      </w:r>
      <w:r w:rsidRPr="00287296">
        <w:rPr>
          <w:noProof/>
        </w:rPr>
        <w:t xml:space="preserve">. La cererea acestora și pentru a evita perturbarea fluxurilor comerciale, Comisia a prelungit perioada care permite continuarea măsurilor tranzitorii pentru export și ieșire până la 14 decembrie 2025. De asemenea, Comisia a continuat „Programul de coordonare a administrației naționale” pentru a sprijini statele membre în dezvoltarea și implementarea componentelor lor naționale. Printre activități se numără </w:t>
      </w:r>
      <w:r w:rsidRPr="00287296">
        <w:rPr>
          <w:noProof/>
          <w:color w:val="000000" w:themeColor="text1"/>
        </w:rPr>
        <w:t>un serviciu de asistență dedicat, reuniuni virtuale pentru a atenua întârzierile în materie de dezvoltare ale statelor membre, diseminarea de informații actualizate către comunitatea comercială și raportarea periodică către ECCG și GPC</w:t>
      </w:r>
      <w:r w:rsidRPr="00287296">
        <w:rPr>
          <w:noProof/>
        </w:rPr>
        <w:t>.</w:t>
      </w:r>
      <w:r w:rsidRPr="00287296">
        <w:rPr>
          <w:noProof/>
          <w:color w:val="000000" w:themeColor="text1"/>
        </w:rPr>
        <w:t xml:space="preserve"> În plus, Comisia publică rapoarte trimestriale consolidate privind progresele înregistrate în ceea ce privește tranziția către noile sisteme începând cu T1 2021, oferind indicatori-cheie de performanță pentru detectarea timpurie a alertelor.</w:t>
      </w:r>
      <w:r w:rsidRPr="00287296">
        <w:rPr>
          <w:noProof/>
        </w:rPr>
        <w:t xml:space="preserve"> Modulele de e-learning, documentele de orientare și alte materiale informative au fost puse la dispoziția statelor membre și a operatorilor economici. Până la 15 decembrie 2025, toate statele membre au reușit să își implementeze sistemul în ceea ce privește funcționalitățile de bază, PT, FR și GR fiind ultimele state membre. Acest lucru demonstrează că măsurile de atenuare convenite la sfârșitul anului 2024 odată cu modificarea datei tranziției și cu monitorizarea consolidată a progreselor s-au dovedit a fi calea corectă de urmat. Ceea ce rămâne de făcut pentru câteva state membre este legat de punerea în aplicare a funcționalităților neesențiale, care vor fi monitorizate în continuare pe parcursul anului 2026, pentru a se asigura că operatorii economici pot beneficia de toate simplificările oferite de CVU, cum ar fi vămuirea centralizată la export (CCE). </w:t>
      </w:r>
    </w:p>
    <w:p w14:paraId="38B87E4F" w14:textId="557D0B34" w:rsidR="008A2683" w:rsidRPr="00287296" w:rsidRDefault="008A2683" w:rsidP="008A2683">
      <w:pPr>
        <w:rPr>
          <w:noProof/>
        </w:rPr>
      </w:pPr>
      <w:r w:rsidRPr="00287296">
        <w:rPr>
          <w:noProof/>
        </w:rPr>
        <w:t xml:space="preserve">Pentru proiectul </w:t>
      </w:r>
      <w:r w:rsidRPr="00287296">
        <w:rPr>
          <w:b/>
          <w:noProof/>
        </w:rPr>
        <w:t>PoUS – faza 2</w:t>
      </w:r>
      <w:r w:rsidRPr="00287296">
        <w:rPr>
          <w:noProof/>
        </w:rPr>
        <w:t>, funcționarea sa centrală depinde de implementările naționale. Proiectul respectă calendarul din perspectiva vămilor centrale, însă există întârzieri importante în ceea ce privește punerea la dispoziție a ghișeelor unice naționale în domeniul maritim de către autoritățile maritime ale statelor membre, astfel cum se prevede în Comunicarea Comisiei din 22.10.2024 care prezintă actualizarea din 2024 a planului multianual de punere în aplicare pentru instituirea unui mediu aferent ghișeului unic european în domeniul maritim (C/2024/6300).</w:t>
      </w:r>
      <w:bookmarkStart w:id="40" w:name="_Hlk223697832"/>
      <w:r w:rsidRPr="00287296">
        <w:rPr>
          <w:noProof/>
        </w:rPr>
        <w:t xml:space="preserve"> În conformitate cu decizia de derogare acordată, statele membre trebuie să raporteze cu privire la progresele înregistrate în ceea ce privește furnizarea interfeței dintre sistemul PoUS, astfel cum se menționează în Decizia de punere în aplicare (UE) 2023/2879, și ghișeul unic național în domeniul maritim, astfel cum se prevede în Regulamentul (UE) 2019/1239, o dată la patru luni, începând cu 15 august 2025, până în a 15-a zi care urmează celei de a patra luni.</w:t>
      </w:r>
      <w:bookmarkEnd w:id="40"/>
      <w:r w:rsidRPr="00287296">
        <w:rPr>
          <w:noProof/>
        </w:rPr>
        <w:t xml:space="preserve"> Comisia s-a adresat administrațiilor vamale în cadrul reuniunilor Grupului de coordonare pentru vama electronică (ECCG) și ale Grupului de lucru pentru vămi (CBG) pentru a lucra în strânsă colaborare cu autoritățile maritime în vederea utilizării expertizei acestora pentru punerea în aplicare. </w:t>
      </w:r>
    </w:p>
    <w:p w14:paraId="57CF2D8B" w14:textId="6AF7A83C" w:rsidR="004772B4" w:rsidRPr="00287296" w:rsidRDefault="6595FC95" w:rsidP="005147C8">
      <w:pPr>
        <w:rPr>
          <w:noProof/>
        </w:rPr>
      </w:pPr>
      <w:r w:rsidRPr="00287296">
        <w:rPr>
          <w:noProof/>
        </w:rPr>
        <w:t xml:space="preserve">Implementări ulterioare pentru </w:t>
      </w:r>
      <w:r w:rsidRPr="00287296">
        <w:rPr>
          <w:b/>
          <w:noProof/>
        </w:rPr>
        <w:t>NCTS – faza 6</w:t>
      </w:r>
      <w:r w:rsidRPr="00287296">
        <w:rPr>
          <w:noProof/>
        </w:rPr>
        <w:t xml:space="preserve"> au fost preconizate pentru 2025, întrucât se preconiza că operatorii de transport feroviar și rutier se vor conforma noilor cerințe vamale de securitate ale UE începând cu 1 septembrie 2025. Din motivele explicate în secțiunile 3.7.2, 4.2 și 4.5.2, această dată a fost prelungită până la 1 iunie 2026 pentru NCTS – faza 6. În conformitate cu decizia de derogare acordată pentru NCTS – faza 6, statele membre au obligația de a raporta lunar Comisiei Europene cu privire la progresele înregistrate în dezvoltarea interconectării prevăzute în Decizia de punere în aplicare (UE) 2023/2879 a Comisiei. NCTS – faza 6 reprezintă un pas important către un mediu de tranzit mai armonizat, bazat pe date, în întreaga Europă – dar tranziția este inegală. Unii comercianți vor beneficia rapid de pe urma unor depuneri simplificate, în timp ce alții trebuie să continue să gestioneze declarații de tranzit și de securitate separate. În timpul tranziției, pentru expedierile multimodale sau multinaționale, normele de depunere pot varia de la o țară de plecare, de tranzit și de destinație la alta. Privind în perspectivă, se preconizează că, până la jumătatea anului 2026, tranziția se va încheia și toate statele membre vor face parte din NCTS – faza 6. Între timp, statele membre și operatorii economici ar trebui să se pregătească și să asigure pregătirea tehnică pentru ca NCTS – faza 6 să fie bine poziționat pentru a transporta mărfurile fără probleme în peisajul în continuă evoluție al tranzitului. Comisia va monitoriza îndeaproape progresele înregistrate.</w:t>
      </w:r>
    </w:p>
    <w:p w14:paraId="7B1BFBB4" w14:textId="2B0240C2" w:rsidR="004837D2" w:rsidRPr="00287296" w:rsidRDefault="00245505" w:rsidP="004837D2">
      <w:pPr>
        <w:spacing w:after="0"/>
        <w:rPr>
          <w:noProof/>
        </w:rPr>
      </w:pPr>
      <w:r w:rsidRPr="00287296">
        <w:rPr>
          <w:noProof/>
        </w:rPr>
        <w:t xml:space="preserve">În ceea ce privește situația </w:t>
      </w:r>
      <w:r w:rsidRPr="00287296">
        <w:rPr>
          <w:b/>
          <w:noProof/>
        </w:rPr>
        <w:t>sistemului CCI</w:t>
      </w:r>
      <w:r w:rsidRPr="00287296">
        <w:rPr>
          <w:noProof/>
        </w:rPr>
        <w:t>, șaptesprezece state membre nu au respectat data de instalare a CCI – faza 1 din 1 iulie 2024 stabilită în programul de lucru privind CVU</w:t>
      </w:r>
      <w:r w:rsidRPr="00287296">
        <w:rPr>
          <w:noProof/>
          <w:vertAlign w:val="superscript"/>
        </w:rPr>
        <w:footnoteReference w:id="22"/>
      </w:r>
      <w:r w:rsidRPr="00287296">
        <w:rPr>
          <w:noProof/>
        </w:rPr>
        <w:t>, în timp ce pentru CCI – faza 2, nouăsprezece state membre nu au respectat termenul de 2 iunie 2025. Întârzierile înregistrate de statele membre, combinate cu abordările diferite în ceea ce privește dezvoltarea și implementarea progresivă a sistemului pentru CCI (a se vedea figura 6 de mai jos privind planificarea operațională) creează un dezechilibru între punerea în aplicare a domeniului de aplicare al CCI în statele membre și cerințele operatorilor economici din cadrul implementării depline a CCI.</w:t>
      </w:r>
    </w:p>
    <w:p w14:paraId="0D0FFE61" w14:textId="77777777" w:rsidR="004837D2" w:rsidRPr="00287296" w:rsidRDefault="004837D2" w:rsidP="004837D2">
      <w:pPr>
        <w:spacing w:after="0"/>
        <w:rPr>
          <w:noProof/>
        </w:rPr>
      </w:pPr>
    </w:p>
    <w:p w14:paraId="5AD5EBDA" w14:textId="47F48B79" w:rsidR="00EE0544" w:rsidRPr="00287296" w:rsidRDefault="00287296" w:rsidP="00EE0544">
      <w:pPr>
        <w:rPr>
          <w:noProof/>
          <w:color w:val="000000" w:themeColor="text1"/>
        </w:rPr>
      </w:pPr>
      <w:r w:rsidRPr="00287296">
        <w:rPr>
          <w:noProof/>
          <w:lang w:val="en-GB" w:eastAsia="en-GB"/>
        </w:rPr>
        <w:drawing>
          <wp:inline distT="0" distB="0" distL="0" distR="0" wp14:anchorId="5F034BCC" wp14:editId="39E92B71">
            <wp:extent cx="5760720" cy="3202305"/>
            <wp:effectExtent l="0" t="0" r="0" b="0"/>
            <wp:docPr id="13226658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3202305"/>
                    </a:xfrm>
                    <a:prstGeom prst="rect">
                      <a:avLst/>
                    </a:prstGeom>
                    <a:noFill/>
                    <a:ln>
                      <a:noFill/>
                    </a:ln>
                  </pic:spPr>
                </pic:pic>
              </a:graphicData>
            </a:graphic>
          </wp:inline>
        </w:drawing>
      </w:r>
    </w:p>
    <w:p w14:paraId="51F3C165" w14:textId="7ADF70D4" w:rsidR="004837D2" w:rsidRPr="00287296" w:rsidRDefault="004837D2" w:rsidP="004837D2">
      <w:pPr>
        <w:pStyle w:val="Caption"/>
        <w:rPr>
          <w:noProof/>
        </w:rPr>
      </w:pPr>
      <w:r w:rsidRPr="00287296">
        <w:rPr>
          <w:noProof/>
        </w:rPr>
        <w:t>Figura 6: Planificarea operațională pentru fiecare administrație națională (AN) a statelor membre</w:t>
      </w:r>
    </w:p>
    <w:p w14:paraId="37AC27D1" w14:textId="77777777" w:rsidR="004837D2" w:rsidRPr="00287296" w:rsidRDefault="004837D2" w:rsidP="00EE0544">
      <w:pPr>
        <w:rPr>
          <w:noProof/>
          <w:color w:val="000000" w:themeColor="text1"/>
        </w:rPr>
      </w:pPr>
    </w:p>
    <w:p w14:paraId="74B26CE4" w14:textId="77777777" w:rsidR="004837D2" w:rsidRPr="00287296" w:rsidRDefault="004837D2" w:rsidP="004837D2">
      <w:pPr>
        <w:spacing w:after="0"/>
        <w:rPr>
          <w:noProof/>
        </w:rPr>
      </w:pPr>
      <w:r w:rsidRPr="00287296">
        <w:rPr>
          <w:noProof/>
        </w:rPr>
        <w:t xml:space="preserve">Comisia și-a continuat activitățile pentru a monitoriza îndeaproape progresele înregistrate de statele membre în dezvoltarea componentelor naționale </w:t>
      </w:r>
      <w:r w:rsidRPr="00287296">
        <w:rPr>
          <w:b/>
          <w:noProof/>
        </w:rPr>
        <w:t xml:space="preserve">pentru proiectul CCI </w:t>
      </w:r>
      <w:r w:rsidRPr="00287296">
        <w:rPr>
          <w:noProof/>
        </w:rPr>
        <w:t xml:space="preserve">și a întocmit un raport trimestrial consolidat privind progresele înregistrate începând cu T1 2024. În plus, echipa specializată dedicată proiectului CCI din cadrul Comisiei și-a continuat eforturile de a trata chestiunile ridicate de statele membre cu privire la import și simplificările la import, cum ar fi vămuirea centralizată. În plus, au fost organizate reuniuni ale Grupului de lucru pentru vămi privind CCI pentru a coordona, printre altele, activitățile legate de cererile de autorizare CCI, precum și reuniuni tehnice periodice săptămânale și bilunare și sesiuni de feedback privind testarea conformității. </w:t>
      </w:r>
    </w:p>
    <w:p w14:paraId="380CE587" w14:textId="1E0A2194" w:rsidR="004837D2" w:rsidRPr="00287296" w:rsidRDefault="00EE0544" w:rsidP="00557967">
      <w:pPr>
        <w:rPr>
          <w:noProof/>
        </w:rPr>
      </w:pPr>
      <w:r w:rsidRPr="00287296">
        <w:rPr>
          <w:noProof/>
        </w:rPr>
        <w:t>Modulele de e-learning și materialele de comunicare au fost publicate pe site-ul Europa pentru a sprijini tranziția către noile sisteme și punerea în aplicare a acestora. De asemenea, Comisia a trimis scrisori administrative către statele membre care se confruntă cu întârzieri în punerea în aplicare a proiectului CCI după termenul legal.</w:t>
      </w:r>
    </w:p>
    <w:p w14:paraId="0EC76797" w14:textId="0E5698DF" w:rsidR="00FF1CAF" w:rsidRPr="00287296" w:rsidRDefault="00FF1CAF" w:rsidP="00FF1CAF">
      <w:pPr>
        <w:rPr>
          <w:noProof/>
          <w:color w:val="000000" w:themeColor="text1"/>
        </w:rPr>
      </w:pPr>
      <w:r w:rsidRPr="00287296">
        <w:rPr>
          <w:noProof/>
        </w:rPr>
        <w:t xml:space="preserve">Întârzierile înregistrate de statele membre au un impact asupra progresului sistemelor transeuropene în ansamblul lor, ceea ce, la rândul său, are un </w:t>
      </w:r>
      <w:r w:rsidRPr="00287296">
        <w:rPr>
          <w:b/>
          <w:noProof/>
        </w:rPr>
        <w:t>impact asupra activităților Comisiei</w:t>
      </w:r>
      <w:r w:rsidRPr="00287296">
        <w:rPr>
          <w:noProof/>
        </w:rPr>
        <w:t>. Acest lucru necesită investiții continue în resurse dedicate testării conformității, coordonării și activităților de sprijin pentru proiectele transeuropene, precum și întreținerii extinse a componentelor centrale în perioadele de tranziție. Aceasta implică, de asemenea, acordarea de asistență suplimentară statelor membre și monitorizarea progreselor înregistrate.</w:t>
      </w:r>
    </w:p>
    <w:p w14:paraId="68548EA5" w14:textId="68A7DBB1" w:rsidR="004772B4" w:rsidRPr="00287296" w:rsidRDefault="004772B4" w:rsidP="004772B4">
      <w:pPr>
        <w:rPr>
          <w:noProof/>
        </w:rPr>
      </w:pPr>
      <w:r w:rsidRPr="00287296">
        <w:rPr>
          <w:noProof/>
        </w:rPr>
        <w:t xml:space="preserve">În concluzie, pe parcursul anului 2025, </w:t>
      </w:r>
      <w:r w:rsidRPr="00287296">
        <w:rPr>
          <w:b/>
          <w:noProof/>
        </w:rPr>
        <w:t xml:space="preserve">Comisia </w:t>
      </w:r>
      <w:r w:rsidRPr="00287296">
        <w:rPr>
          <w:noProof/>
        </w:rPr>
        <w:t xml:space="preserve">a luat, de asemenea, o serie de măsuri, complementare celor identificate și puse în aplicare la nivel național de către statele membre. </w:t>
      </w:r>
    </w:p>
    <w:p w14:paraId="0BBEBA80" w14:textId="02098E0B" w:rsidR="001C6589" w:rsidRPr="00287296" w:rsidRDefault="001A061E" w:rsidP="703B235F">
      <w:pPr>
        <w:rPr>
          <w:noProof/>
        </w:rPr>
      </w:pPr>
      <w:bookmarkStart w:id="41" w:name="_Toc117261088"/>
      <w:bookmarkEnd w:id="41"/>
      <w:r w:rsidRPr="00287296">
        <w:rPr>
          <w:i/>
          <w:noProof/>
        </w:rPr>
        <w:t>În primul rând</w:t>
      </w:r>
      <w:r w:rsidRPr="00287296">
        <w:rPr>
          <w:noProof/>
        </w:rPr>
        <w:t xml:space="preserve">, Comisia a </w:t>
      </w:r>
      <w:r w:rsidRPr="00287296">
        <w:rPr>
          <w:b/>
          <w:noProof/>
        </w:rPr>
        <w:t xml:space="preserve">consolidat supravegherea și monitorizarea în cadrul programului digital prevăzut în CVU </w:t>
      </w:r>
      <w:r w:rsidRPr="00287296">
        <w:rPr>
          <w:noProof/>
        </w:rPr>
        <w:t>prin creșterea frecvenței rapoartelor privind progresele înregistrate și prin organizarea de reuniuni bilaterale la nivel de directori cu fiecare stat membru. Punerea în aplicare a programului de lucru privind CVU a fost, de asemenea, inclusă în mod consecvent pe ordinea de zi a reuniunilor și misiunilor efectuate de directorul general și în cadrul reuniunilor plenare la nivel înalt cu directorii generali ai statelor membre, la fel ca în cadrul Grupului responsabil cu politica vamală și cu CIO din statele membre în cadrul rețelei CIO. Statele membre au fost încurajate să monitorizeze îndeaproape progresele înregistrate în ceea ce privește proiectele rămase și să ia măsuri de atenuare în vederea finalizării programului digital CVU până la sfârșitul anului 2025.</w:t>
      </w:r>
    </w:p>
    <w:p w14:paraId="11F66409" w14:textId="543A68AE" w:rsidR="0077637E" w:rsidRPr="00287296" w:rsidRDefault="0077637E" w:rsidP="703B235F">
      <w:pPr>
        <w:rPr>
          <w:noProof/>
        </w:rPr>
      </w:pPr>
      <w:r w:rsidRPr="00287296">
        <w:rPr>
          <w:noProof/>
        </w:rPr>
        <w:t>Comisia a utilizat în continuare un tablou de bord al planului strategic multianual – Vamă (PSM-V) bazat pe revizuirea din 2023 a PSM-V și pe programul de lucru privind CVU din 2023 pentru a monitoriza progresele și jaloanele proiectului și pentru a identifica întârzierile într-un stadiu incipient. Tabloul de bord este prezentat trimestrial statelor membre în cadrul ECCG, care participă la reuniuni comune alături de comunitatea comercială.</w:t>
      </w:r>
    </w:p>
    <w:p w14:paraId="057BA1A8" w14:textId="73F8BE35" w:rsidR="00D30682" w:rsidRPr="00287296" w:rsidRDefault="00252A75" w:rsidP="703B235F">
      <w:pPr>
        <w:rPr>
          <w:noProof/>
        </w:rPr>
      </w:pPr>
      <w:r w:rsidRPr="00287296">
        <w:rPr>
          <w:i/>
          <w:noProof/>
        </w:rPr>
        <w:t>În al doilea rând</w:t>
      </w:r>
      <w:r w:rsidRPr="00287296">
        <w:rPr>
          <w:noProof/>
        </w:rPr>
        <w:t xml:space="preserve">, Comisia a continuat să își consolideze </w:t>
      </w:r>
      <w:r w:rsidRPr="00287296">
        <w:rPr>
          <w:b/>
          <w:noProof/>
        </w:rPr>
        <w:t xml:space="preserve">asistența acordată statelor membre pentru sistemele transeuropene </w:t>
      </w:r>
      <w:r w:rsidRPr="00287296">
        <w:rPr>
          <w:noProof/>
        </w:rPr>
        <w:t xml:space="preserve">prin adoptarea unei abordări flexibile și iterative în ceea ce privește dezvoltarea și instalarea sistemelor electronice prevăzute în CVU. Această metodă, care include crearea de prototipuri, soluționarea rapidă a problemelor și un volum de muncă echilibrat atât pentru Comisie, cât și pentru statele membre, îmbunătățește calitatea sistemului și facilitează realizarea de progrese concrete.  Această abordare a fost bine primită de statele membre și de comercianți. </w:t>
      </w:r>
    </w:p>
    <w:p w14:paraId="581D74D6" w14:textId="5BA0D714" w:rsidR="00D30682" w:rsidRPr="00287296" w:rsidRDefault="00D30682" w:rsidP="703B235F">
      <w:pPr>
        <w:rPr>
          <w:noProof/>
        </w:rPr>
      </w:pPr>
      <w:r w:rsidRPr="00287296">
        <w:rPr>
          <w:noProof/>
        </w:rPr>
        <w:t xml:space="preserve">În plus, Comisia a instituit un </w:t>
      </w:r>
      <w:r w:rsidRPr="00287296">
        <w:rPr>
          <w:b/>
          <w:noProof/>
        </w:rPr>
        <w:t xml:space="preserve">mecanism de colaborare </w:t>
      </w:r>
      <w:r w:rsidRPr="00287296">
        <w:rPr>
          <w:noProof/>
        </w:rPr>
        <w:t xml:space="preserve">între părțile interesate încă de la începutul proiectelor pentru a consolida activitățile pregătitoare, a preveni dificultățile decizionale și a asigura transparența prin informări periodice privind stadiul proiectelor. </w:t>
      </w:r>
    </w:p>
    <w:p w14:paraId="2C61F2AF" w14:textId="275EAE09" w:rsidR="00282B17" w:rsidRPr="00287296" w:rsidRDefault="00D30682" w:rsidP="142D53D2">
      <w:pPr>
        <w:rPr>
          <w:noProof/>
        </w:rPr>
      </w:pPr>
      <w:r w:rsidRPr="00287296">
        <w:rPr>
          <w:noProof/>
        </w:rPr>
        <w:t xml:space="preserve">De asemenea, Comisia a continuat </w:t>
      </w:r>
      <w:r w:rsidRPr="00287296">
        <w:rPr>
          <w:b/>
          <w:noProof/>
        </w:rPr>
        <w:t xml:space="preserve">să coordoneze și să monitorizeze programe </w:t>
      </w:r>
      <w:r w:rsidRPr="00287296">
        <w:rPr>
          <w:noProof/>
        </w:rPr>
        <w:t xml:space="preserve">pentru fiecare dintre proiectele în curs legate de sistemele transeuropene ICS2, NCTS, CCI și AES.   </w:t>
      </w:r>
    </w:p>
    <w:p w14:paraId="346F06C5" w14:textId="0EC5C231" w:rsidR="003B707C" w:rsidRPr="00287296" w:rsidRDefault="003F30AA" w:rsidP="006C7EE0">
      <w:pPr>
        <w:spacing w:line="259" w:lineRule="auto"/>
        <w:rPr>
          <w:noProof/>
        </w:rPr>
      </w:pPr>
      <w:r w:rsidRPr="00287296">
        <w:rPr>
          <w:i/>
          <w:noProof/>
        </w:rPr>
        <w:t>În al treilea rând</w:t>
      </w:r>
      <w:r w:rsidRPr="00287296">
        <w:rPr>
          <w:noProof/>
        </w:rPr>
        <w:t xml:space="preserve">, Comisia a solicitat contribuția statelor membre prin sondaje și prin alte mijloace cu privire la constrângerile cu care se confruntă acestea și la sprijinul necesar pentru atenuarea riscurilor. Statele membre au afirmat că reuniunile bilaterale la nivel de directori și dialogul tehnic cu DG TAXUD au fost extrem de benefice. Comisia a continuat exercițiul de colectare a </w:t>
      </w:r>
      <w:r w:rsidRPr="00287296">
        <w:rPr>
          <w:b/>
          <w:noProof/>
        </w:rPr>
        <w:t xml:space="preserve">învățămintelor desprinse și a celor mai bune practici </w:t>
      </w:r>
      <w:r w:rsidRPr="00287296">
        <w:rPr>
          <w:noProof/>
        </w:rPr>
        <w:t xml:space="preserve">pentru dezvoltarea proiectelor digitale. În acest scop, sondajul realizat în 2025 a furnizat </w:t>
      </w:r>
      <w:r w:rsidRPr="00287296">
        <w:rPr>
          <w:noProof/>
          <w:color w:val="000000" w:themeColor="text1"/>
        </w:rPr>
        <w:t>aceste informații</w:t>
      </w:r>
      <w:r w:rsidRPr="00287296">
        <w:rPr>
          <w:noProof/>
        </w:rPr>
        <w:t xml:space="preserve">, iar rezultatele au fost adăugate la secțiunea 1 din documentul de lucru al serviciilor Comisiei care însoțește prezentul raport. În plus, mai multe state membre și-au împărtășit experiențele și practicile naționale în ceea ce privește transformarea digitală a CVU în cadrul reuniunii Grupului la nivel înalt responsabil pentru politica vamală din iulie și decembrie 2025 și al reuniunii rețelei CIO din noiembrie 2025. </w:t>
      </w:r>
    </w:p>
    <w:p w14:paraId="49575CF4" w14:textId="435C0896" w:rsidR="00804C60" w:rsidRPr="00287296" w:rsidRDefault="00CB5DA2" w:rsidP="00903BD6">
      <w:pPr>
        <w:rPr>
          <w:noProof/>
        </w:rPr>
      </w:pPr>
      <w:r w:rsidRPr="00287296">
        <w:rPr>
          <w:i/>
          <w:noProof/>
        </w:rPr>
        <w:t>În al patrulea rând</w:t>
      </w:r>
      <w:r w:rsidRPr="00287296">
        <w:rPr>
          <w:noProof/>
        </w:rPr>
        <w:t xml:space="preserve">, în conformitate cu </w:t>
      </w:r>
      <w:r w:rsidRPr="00287296">
        <w:rPr>
          <w:b/>
          <w:noProof/>
        </w:rPr>
        <w:t>strategia UE de asigurare a respectării legislației</w:t>
      </w:r>
      <w:r w:rsidRPr="00287296">
        <w:rPr>
          <w:noProof/>
        </w:rPr>
        <w:t xml:space="preserve">, Comisia s-a angajat, de asemenea, într-o corespondență oficială cu statele membre care se confruntă cu întârzieri în implementarea sistemelor digitale. Comisia a decis să inițieze acțiuni în justiție împotriva statelor membre pentru nerespectarea obligațiilor care le revin în temeiul CVU și al programului de lucru privind CVU. Au fost inițiate proceduri de constatare a neîndeplinirii obligațiilor împotriva a 14 state membre (AT, BE, </w:t>
      </w:r>
      <w:bookmarkStart w:id="42" w:name="_Toc164064191"/>
      <w:bookmarkStart w:id="43" w:name="_Hlk202953993"/>
      <w:bookmarkEnd w:id="42"/>
      <w:r w:rsidRPr="00287296">
        <w:rPr>
          <w:noProof/>
        </w:rPr>
        <w:t>CZ, CY, DK, FR, GR, IE, IT, MT, SK, SI, PT, RO)în lunile mai</w:t>
      </w:r>
      <w:r w:rsidRPr="00287296">
        <w:rPr>
          <w:rStyle w:val="FootnoteReference"/>
          <w:noProof/>
        </w:rPr>
        <w:footnoteReference w:id="23"/>
      </w:r>
      <w:r w:rsidRPr="00287296">
        <w:rPr>
          <w:noProof/>
        </w:rPr>
        <w:t>, iunie</w:t>
      </w:r>
      <w:r w:rsidRPr="00287296">
        <w:rPr>
          <w:rStyle w:val="FootnoteReference"/>
          <w:noProof/>
        </w:rPr>
        <w:footnoteReference w:id="24"/>
      </w:r>
      <w:r w:rsidRPr="00287296">
        <w:rPr>
          <w:rStyle w:val="FootnoteReference"/>
          <w:noProof/>
        </w:rPr>
        <w:t xml:space="preserve"> </w:t>
      </w:r>
      <w:r w:rsidRPr="00287296">
        <w:rPr>
          <w:noProof/>
        </w:rPr>
        <w:t xml:space="preserve"> și iulie</w:t>
      </w:r>
      <w:r w:rsidRPr="00287296">
        <w:rPr>
          <w:rStyle w:val="FootnoteReference"/>
          <w:noProof/>
        </w:rPr>
        <w:footnoteReference w:id="25"/>
      </w:r>
      <w:r w:rsidRPr="00287296">
        <w:rPr>
          <w:rStyle w:val="FootnoteReference"/>
          <w:noProof/>
        </w:rPr>
        <w:t xml:space="preserve"> </w:t>
      </w:r>
      <w:r w:rsidRPr="00287296">
        <w:rPr>
          <w:noProof/>
        </w:rPr>
        <w:t xml:space="preserve"> 2025 pentru neîndeplinirea obligațiilor de implementare a sistemului de depozitare temporară pentru transportul aerian (TS Air), a sistemului național de import (SNI), a sistemului automatizat de export (AES) și pentru neîndeplinirea obligațiilor privind transmiterea datelor vamale către sistemul Supraveghere (SURV3).</w:t>
      </w:r>
    </w:p>
    <w:p w14:paraId="4860E366" w14:textId="540A9A94" w:rsidR="00B43E28" w:rsidRPr="00287296" w:rsidRDefault="00804C60" w:rsidP="00B43E28">
      <w:pPr>
        <w:rPr>
          <w:noProof/>
        </w:rPr>
      </w:pPr>
      <w:r w:rsidRPr="00287296">
        <w:rPr>
          <w:noProof/>
        </w:rPr>
        <w:t xml:space="preserve">Analizând retrospectiv experiențele generale ale tranziției digitale și ale punerii în aplicare a CVU pe o perioadă de 10 ani, feedbackul statelor membre a fost solicitat în cadrul unei reuniuni specifice a CIO cu privire la cele mai mari provocări în timpul punerii în aplicare digitale a CVU.  Răspunsurile au indicat un tipar clar: </w:t>
      </w:r>
      <w:r w:rsidRPr="00287296">
        <w:rPr>
          <w:b/>
          <w:noProof/>
        </w:rPr>
        <w:t>cele mai importante trei dificultăți au fost, cu o marjă considerabilă, (1) structurile de guvernanță care permit luarea de decizii în timp util, (2) susținerea implicării părților interesate și (3) definirea și menținerea unui domeniu de aplicare clar.</w:t>
      </w:r>
      <w:r w:rsidRPr="00287296">
        <w:rPr>
          <w:noProof/>
        </w:rPr>
        <w:t xml:space="preserve"> </w:t>
      </w:r>
      <w:bookmarkEnd w:id="43"/>
      <w:r w:rsidRPr="00287296">
        <w:rPr>
          <w:noProof/>
        </w:rPr>
        <w:t>Complexitatea mecanismelor naționale de guvernanță a creat, în anumite cazuri, o difuzare a responsabilității. În programele de transformare digitală la scară largă, cum ar fi CVU, responsabilitatea difuză se traduce direct în risc de livrare. Experiența Comisiei a arătat că punerea în aplicare se accelerează numai atunci când se stabilește o asumare clară la nivel înalt a responsabilității, o direcționare și o coordonare centrală la nivel național, iar progresele au fost mult mai rapide și mai previzibile.</w:t>
      </w:r>
    </w:p>
    <w:p w14:paraId="498115F0" w14:textId="36167C14" w:rsidR="360F65CF" w:rsidRPr="00287296" w:rsidRDefault="360F65CF" w:rsidP="7B8E4445">
      <w:pPr>
        <w:rPr>
          <w:noProof/>
        </w:rPr>
      </w:pPr>
    </w:p>
    <w:p w14:paraId="0907BED2" w14:textId="77777777" w:rsidR="006D4D5B" w:rsidRPr="00287296" w:rsidRDefault="006D4D5B" w:rsidP="00D4180C">
      <w:pPr>
        <w:rPr>
          <w:noProof/>
        </w:rPr>
      </w:pPr>
      <w:bookmarkStart w:id="44" w:name="_Toc117261090"/>
      <w:bookmarkStart w:id="45" w:name="_Toc51832874"/>
      <w:bookmarkStart w:id="46" w:name="_Toc51832875"/>
      <w:bookmarkEnd w:id="44"/>
      <w:bookmarkEnd w:id="45"/>
      <w:bookmarkEnd w:id="46"/>
    </w:p>
    <w:sectPr w:rsidR="006D4D5B" w:rsidRPr="00287296" w:rsidSect="00E775AC">
      <w:headerReference w:type="default" r:id="rId34"/>
      <w:footerReference w:type="default" r:id="rId35"/>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AD2E3" w14:textId="77777777" w:rsidR="00856AE1" w:rsidRDefault="00856AE1">
      <w:pPr>
        <w:spacing w:after="0"/>
      </w:pPr>
      <w:r>
        <w:separator/>
      </w:r>
    </w:p>
  </w:endnote>
  <w:endnote w:type="continuationSeparator" w:id="0">
    <w:p w14:paraId="1F437AF4" w14:textId="77777777" w:rsidR="00856AE1" w:rsidRDefault="00856AE1">
      <w:pPr>
        <w:spacing w:after="0"/>
      </w:pPr>
      <w:r>
        <w:continuationSeparator/>
      </w:r>
    </w:p>
  </w:endnote>
  <w:endnote w:type="continuationNotice" w:id="1">
    <w:p w14:paraId="2F74EA90" w14:textId="77777777" w:rsidR="00856AE1" w:rsidRDefault="00856AE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095CA" w14:textId="151642BD" w:rsidR="007F0711" w:rsidRPr="007F0711" w:rsidRDefault="007F0711" w:rsidP="007F0711">
    <w:pPr>
      <w:pStyle w:val="FooterCoverPage"/>
      <w:rPr>
        <w:rFonts w:ascii="Arial" w:hAnsi="Arial" w:cs="Arial"/>
        <w:b/>
        <w:sz w:val="48"/>
      </w:rPr>
    </w:pPr>
    <w:r w:rsidRPr="007F0711">
      <w:rPr>
        <w:rFonts w:ascii="Arial" w:hAnsi="Arial" w:cs="Arial"/>
        <w:b/>
        <w:sz w:val="48"/>
      </w:rPr>
      <w:t>RO</w:t>
    </w:r>
    <w:r w:rsidRPr="007F0711">
      <w:rPr>
        <w:rFonts w:ascii="Arial" w:hAnsi="Arial" w:cs="Arial"/>
        <w:b/>
        <w:sz w:val="48"/>
      </w:rPr>
      <w:tab/>
    </w:r>
    <w:r w:rsidRPr="007F0711">
      <w:rPr>
        <w:rFonts w:ascii="Arial" w:hAnsi="Arial" w:cs="Arial"/>
        <w:b/>
        <w:sz w:val="48"/>
      </w:rPr>
      <w:tab/>
    </w:r>
    <w:r w:rsidRPr="007F0711">
      <w:tab/>
    </w:r>
    <w:r w:rsidRPr="007F071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63E2B" w14:textId="46E04211" w:rsidR="007F0711" w:rsidRPr="007F0711" w:rsidRDefault="007F0711" w:rsidP="007F0711">
    <w:pPr>
      <w:pStyle w:val="FooterCoverPage"/>
      <w:rPr>
        <w:rFonts w:ascii="Arial" w:hAnsi="Arial" w:cs="Arial"/>
        <w:b/>
        <w:sz w:val="48"/>
      </w:rPr>
    </w:pPr>
    <w:r w:rsidRPr="007F0711">
      <w:rPr>
        <w:rFonts w:ascii="Arial" w:hAnsi="Arial" w:cs="Arial"/>
        <w:b/>
        <w:sz w:val="48"/>
      </w:rPr>
      <w:t>RO</w:t>
    </w:r>
    <w:r w:rsidRPr="007F0711">
      <w:rPr>
        <w:rFonts w:ascii="Arial" w:hAnsi="Arial" w:cs="Arial"/>
        <w:b/>
        <w:sz w:val="48"/>
      </w:rPr>
      <w:tab/>
    </w:r>
    <w:r w:rsidRPr="007F0711">
      <w:rPr>
        <w:rFonts w:ascii="Arial" w:hAnsi="Arial" w:cs="Arial"/>
        <w:b/>
        <w:sz w:val="48"/>
      </w:rPr>
      <w:tab/>
    </w:r>
    <w:r w:rsidRPr="007F0711">
      <w:tab/>
    </w:r>
    <w:r w:rsidRPr="007F071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2CFB5" w14:textId="77777777" w:rsidR="007F0711" w:rsidRPr="007F0711" w:rsidRDefault="007F0711" w:rsidP="007F071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F47E8" w14:textId="77777777" w:rsidR="008411A2" w:rsidRDefault="008411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724893"/>
      <w:docPartObj>
        <w:docPartGallery w:val="Page Numbers (Bottom of Page)"/>
        <w:docPartUnique/>
      </w:docPartObj>
    </w:sdtPr>
    <w:sdtEndPr/>
    <w:sdtContent>
      <w:p w14:paraId="131870FC" w14:textId="1AC4739E" w:rsidR="00C67353" w:rsidRDefault="00C67353" w:rsidP="002B4B98">
        <w:pPr>
          <w:pStyle w:val="Footer"/>
          <w:jc w:val="center"/>
        </w:pPr>
        <w:r>
          <w:fldChar w:fldCharType="begin"/>
        </w:r>
        <w:r>
          <w:instrText>PAGE   \* MERGEFORMAT</w:instrText>
        </w:r>
        <w:r>
          <w:fldChar w:fldCharType="separate"/>
        </w:r>
        <w:r w:rsidR="007F0711">
          <w:rPr>
            <w:noProof/>
          </w:rPr>
          <w:t>1</w:t>
        </w:r>
        <w:r>
          <w:fldChar w:fldCharType="end"/>
        </w:r>
      </w:p>
    </w:sdtContent>
  </w:sdt>
  <w:p w14:paraId="3E498868" w14:textId="5A379FA8" w:rsidR="008411A2" w:rsidRDefault="008411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31309" w14:textId="77777777" w:rsidR="008411A2" w:rsidRDefault="008411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910324"/>
      <w:docPartObj>
        <w:docPartGallery w:val="Page Numbers (Bottom of Page)"/>
        <w:docPartUnique/>
      </w:docPartObj>
    </w:sdtPr>
    <w:sdtEndPr/>
    <w:sdtContent>
      <w:p w14:paraId="1E501D2D" w14:textId="77777777" w:rsidR="00035637" w:rsidRDefault="00035637" w:rsidP="002B4B98">
        <w:pPr>
          <w:pStyle w:val="Footer"/>
          <w:jc w:val="center"/>
        </w:pPr>
        <w:r>
          <w:fldChar w:fldCharType="begin"/>
        </w:r>
        <w:r>
          <w:instrText>PAGE   \* MERGEFORMAT</w:instrText>
        </w:r>
        <w:r>
          <w:fldChar w:fldCharType="separate"/>
        </w:r>
        <w:r>
          <w:t>2</w:t>
        </w:r>
        <w:r>
          <w:fldChar w:fldCharType="end"/>
        </w:r>
      </w:p>
    </w:sdtContent>
  </w:sdt>
  <w:p w14:paraId="027C1667" w14:textId="77777777" w:rsidR="00035637" w:rsidRDefault="00035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D2922" w14:textId="77777777" w:rsidR="00856AE1" w:rsidRDefault="00856AE1">
      <w:pPr>
        <w:spacing w:after="0"/>
      </w:pPr>
      <w:r>
        <w:separator/>
      </w:r>
    </w:p>
  </w:footnote>
  <w:footnote w:type="continuationSeparator" w:id="0">
    <w:p w14:paraId="7539F4E1" w14:textId="77777777" w:rsidR="00856AE1" w:rsidRDefault="00856AE1">
      <w:pPr>
        <w:spacing w:after="0"/>
      </w:pPr>
      <w:r>
        <w:continuationSeparator/>
      </w:r>
    </w:p>
  </w:footnote>
  <w:footnote w:type="continuationNotice" w:id="1">
    <w:p w14:paraId="49F51E80" w14:textId="77777777" w:rsidR="00856AE1" w:rsidRDefault="00856AE1">
      <w:pPr>
        <w:spacing w:after="0"/>
      </w:pPr>
    </w:p>
  </w:footnote>
  <w:footnote w:id="2">
    <w:p w14:paraId="40579783" w14:textId="51F49760" w:rsidR="0077620D" w:rsidRPr="00037710" w:rsidRDefault="0077620D" w:rsidP="0077620D">
      <w:pPr>
        <w:pStyle w:val="FootnoteText"/>
        <w:rPr>
          <w:sz w:val="18"/>
          <w:szCs w:val="18"/>
        </w:rPr>
      </w:pPr>
      <w:r>
        <w:rPr>
          <w:rStyle w:val="FootnoteReference"/>
        </w:rPr>
        <w:footnoteRef/>
      </w:r>
      <w:r>
        <w:rPr>
          <w:sz w:val="18"/>
        </w:rPr>
        <w:t>Regulamentul (UE) nr. 952/2013 al Parlamentului European și al Consiliului din 9 octombrie 2013 de stabilire a Codului vamal al Uniunii, JO L 269, 10.10.2013, p. 1.</w:t>
      </w:r>
    </w:p>
  </w:footnote>
  <w:footnote w:id="3">
    <w:p w14:paraId="6A0C84C2" w14:textId="173AD978" w:rsidR="00EF4F29" w:rsidRPr="002A43BD" w:rsidRDefault="00EF4F29" w:rsidP="00EF4F29">
      <w:pPr>
        <w:pStyle w:val="FootnoteText"/>
        <w:rPr>
          <w:sz w:val="18"/>
          <w:szCs w:val="18"/>
        </w:rPr>
      </w:pPr>
      <w:r>
        <w:rPr>
          <w:rStyle w:val="FootnoteReference"/>
        </w:rPr>
        <w:footnoteRef/>
      </w:r>
      <w:r>
        <w:rPr>
          <w:sz w:val="18"/>
        </w:rPr>
        <w:t xml:space="preserve">Raport al Comisiei către Parlamentul European și Consiliu: </w:t>
      </w:r>
    </w:p>
    <w:p w14:paraId="7D4DE76E" w14:textId="77777777" w:rsidR="00EF4F29" w:rsidRPr="007368F5" w:rsidRDefault="00EF4F29" w:rsidP="00EF4F29">
      <w:pPr>
        <w:pStyle w:val="FootnoteText"/>
        <w:rPr>
          <w:sz w:val="18"/>
          <w:szCs w:val="18"/>
        </w:rPr>
      </w:pPr>
      <w:r>
        <w:rPr>
          <w:sz w:val="18"/>
        </w:rPr>
        <w:t xml:space="preserve">2019: </w:t>
      </w:r>
      <w:hyperlink r:id="rId1" w:history="1">
        <w:r>
          <w:rPr>
            <w:rStyle w:val="Hyperlink"/>
            <w:sz w:val="18"/>
          </w:rPr>
          <w:t>https://eur-lex.europa.eu/legal-content/RO/ALL/?uri=CELEX%3A52019SC0434</w:t>
        </w:r>
      </w:hyperlink>
      <w:r>
        <w:rPr>
          <w:sz w:val="18"/>
        </w:rPr>
        <w:t>;</w:t>
      </w:r>
    </w:p>
    <w:p w14:paraId="30B468D0" w14:textId="77777777" w:rsidR="00EF4F29" w:rsidRPr="002A43BD" w:rsidRDefault="00EF4F29" w:rsidP="00EF4F29">
      <w:pPr>
        <w:pStyle w:val="FootnoteText"/>
        <w:rPr>
          <w:sz w:val="18"/>
          <w:szCs w:val="18"/>
        </w:rPr>
      </w:pPr>
      <w:r>
        <w:rPr>
          <w:sz w:val="18"/>
        </w:rPr>
        <w:t xml:space="preserve">2020: </w:t>
      </w:r>
      <w:hyperlink r:id="rId2" w:history="1">
        <w:r>
          <w:rPr>
            <w:rStyle w:val="Hyperlink"/>
            <w:sz w:val="18"/>
          </w:rPr>
          <w:t>https://eur-lex.europa.eu/legal-content/RO/TXT/?uri=CELEX%3A52020SC0339</w:t>
        </w:r>
      </w:hyperlink>
      <w:r>
        <w:rPr>
          <w:sz w:val="18"/>
        </w:rPr>
        <w:t>;</w:t>
      </w:r>
    </w:p>
    <w:p w14:paraId="1425C52A" w14:textId="77777777" w:rsidR="00EF4F29" w:rsidRPr="00C0030F" w:rsidRDefault="00EF4F29" w:rsidP="00EF4F29">
      <w:pPr>
        <w:pStyle w:val="FootnoteText"/>
        <w:rPr>
          <w:rStyle w:val="Hyperlink"/>
          <w:sz w:val="18"/>
          <w:szCs w:val="18"/>
        </w:rPr>
      </w:pPr>
      <w:r>
        <w:rPr>
          <w:sz w:val="18"/>
        </w:rPr>
        <w:t>2021:</w:t>
      </w:r>
      <w:r>
        <w:rPr>
          <w:rStyle w:val="Hyperlink"/>
          <w:sz w:val="18"/>
          <w:u w:val="none"/>
        </w:rPr>
        <w:t xml:space="preserve"> </w:t>
      </w:r>
      <w:hyperlink r:id="rId3" w:history="1">
        <w:r>
          <w:rPr>
            <w:rStyle w:val="Hyperlink"/>
            <w:sz w:val="18"/>
          </w:rPr>
          <w:t>https://eur-lex.europa.eu/legal-content/RO/TXT/?uri=CELEX%3A52021SC0382</w:t>
        </w:r>
      </w:hyperlink>
      <w:r>
        <w:rPr>
          <w:rStyle w:val="Hyperlink"/>
          <w:color w:val="auto"/>
          <w:sz w:val="18"/>
          <w:u w:val="none"/>
        </w:rPr>
        <w:t>;</w:t>
      </w:r>
    </w:p>
    <w:p w14:paraId="08098852" w14:textId="2B3EB2EF" w:rsidR="00EF4F29" w:rsidRDefault="00EF4F29" w:rsidP="00EF4F29">
      <w:pPr>
        <w:pStyle w:val="FootnoteText"/>
        <w:rPr>
          <w:rStyle w:val="Hyperlink"/>
          <w:color w:val="auto"/>
          <w:sz w:val="18"/>
          <w:szCs w:val="18"/>
          <w:u w:val="none"/>
        </w:rPr>
      </w:pPr>
      <w:r>
        <w:rPr>
          <w:sz w:val="18"/>
        </w:rPr>
        <w:t>2022:</w:t>
      </w:r>
      <w:r>
        <w:t xml:space="preserve"> </w:t>
      </w:r>
      <w:hyperlink r:id="rId4" w:history="1">
        <w:r>
          <w:rPr>
            <w:rStyle w:val="Hyperlink"/>
            <w:sz w:val="18"/>
          </w:rPr>
          <w:t>https://eur-lex.europa.eu/legal-content/RO/TXT/?uri=CELEX%3A52023SC0029</w:t>
        </w:r>
      </w:hyperlink>
      <w:r>
        <w:rPr>
          <w:rStyle w:val="Hyperlink"/>
          <w:color w:val="auto"/>
          <w:sz w:val="18"/>
          <w:u w:val="none"/>
        </w:rPr>
        <w:t>;</w:t>
      </w:r>
    </w:p>
    <w:p w14:paraId="2D7D710D" w14:textId="4066DDE8" w:rsidR="007043C8" w:rsidRPr="00E07749" w:rsidRDefault="69104C74" w:rsidP="00EF4F29">
      <w:pPr>
        <w:pStyle w:val="FootnoteText"/>
        <w:rPr>
          <w:rStyle w:val="Hyperlink"/>
          <w:sz w:val="18"/>
          <w:szCs w:val="18"/>
        </w:rPr>
      </w:pPr>
      <w:r>
        <w:rPr>
          <w:rStyle w:val="Hyperlink"/>
          <w:color w:val="auto"/>
          <w:sz w:val="18"/>
          <w:u w:val="none"/>
        </w:rPr>
        <w:t xml:space="preserve">2023: </w:t>
      </w:r>
      <w:hyperlink r:id="rId5" w:history="1">
        <w:r>
          <w:rPr>
            <w:rStyle w:val="Hyperlink"/>
            <w:sz w:val="18"/>
          </w:rPr>
          <w:t>h</w:t>
        </w:r>
      </w:hyperlink>
      <w:r>
        <w:rPr>
          <w:rStyle w:val="Hyperlink"/>
          <w:sz w:val="18"/>
        </w:rPr>
        <w:t>ttps://eur-lex.europa.eu/legal-content/RO/TXT/?uri=COM:2024:395:FIN;</w:t>
      </w:r>
    </w:p>
    <w:p w14:paraId="1C4C33B7" w14:textId="76016E7B" w:rsidR="69104C74" w:rsidRPr="00E07749" w:rsidRDefault="69104C74" w:rsidP="69104C74">
      <w:pPr>
        <w:pStyle w:val="FootnoteText"/>
        <w:rPr>
          <w:rStyle w:val="Hyperlink"/>
          <w:sz w:val="18"/>
          <w:szCs w:val="18"/>
        </w:rPr>
      </w:pPr>
      <w:r>
        <w:rPr>
          <w:sz w:val="18"/>
        </w:rPr>
        <w:t>2024</w:t>
      </w:r>
      <w:r>
        <w:rPr>
          <w:rStyle w:val="Hyperlink"/>
          <w:sz w:val="18"/>
        </w:rPr>
        <w:t>: https://eur-lex.europa.eu/legal-content/RO/TXT/?uri=celex:52025DC0579.</w:t>
      </w:r>
    </w:p>
  </w:footnote>
  <w:footnote w:id="4">
    <w:p w14:paraId="2CF5B1FE" w14:textId="615FFF3E" w:rsidR="005C295F" w:rsidRDefault="005C295F" w:rsidP="005C295F">
      <w:pPr>
        <w:pStyle w:val="FootnoteText"/>
        <w:rPr>
          <w:sz w:val="18"/>
          <w:szCs w:val="18"/>
        </w:rPr>
      </w:pPr>
      <w:r>
        <w:rPr>
          <w:rStyle w:val="FootnoteReference"/>
        </w:rPr>
        <w:footnoteRef/>
      </w:r>
      <w:r>
        <w:rPr>
          <w:sz w:val="18"/>
        </w:rPr>
        <w:t>Regulamentul (UE) 2019/632 al Parlamentului European și al Consiliului din 17 aprilie 2019 de modificare a Regulamentului (UE) nr. 952/2013 în vederea prelungirii utilizării tranzitorii a altor mijloace decât tehnicile de prelucrare electronică a datelor prevăzute în Codul vamal al Uniunii, JO L 111, 25.4.2019, p. 54.</w:t>
      </w:r>
    </w:p>
  </w:footnote>
  <w:footnote w:id="5">
    <w:p w14:paraId="7FA19446" w14:textId="416A06CA" w:rsidR="00FC3EBC" w:rsidRDefault="00FC3EBC" w:rsidP="00FC3EBC">
      <w:pPr>
        <w:pStyle w:val="FootnoteText"/>
        <w:rPr>
          <w:sz w:val="18"/>
          <w:szCs w:val="18"/>
        </w:rPr>
      </w:pPr>
      <w:r>
        <w:rPr>
          <w:rStyle w:val="FootnoteReference"/>
        </w:rPr>
        <w:footnoteRef/>
      </w:r>
      <w:r>
        <w:rPr>
          <w:sz w:val="18"/>
        </w:rPr>
        <w:t xml:space="preserve">Decizia de punere în aplicare (UE) 2023/2879 a Comisiei din 15 decembrie 2023 de stabilire a programului de lucru referitor la dezvoltarea și instalarea sistemelor electronice prevăzute în Codul vamal al Uniunii, JO L_202302879, 22.12.2023, p.1, </w:t>
      </w:r>
      <w:hyperlink r:id="rId6" w:history="1">
        <w:r>
          <w:rPr>
            <w:rStyle w:val="Hyperlink"/>
            <w:sz w:val="18"/>
          </w:rPr>
          <w:t>https://eur-lex.europa.eu/legal-content/RO/TXT/PDF/?uri=OJ:L_202302879</w:t>
        </w:r>
      </w:hyperlink>
      <w:r>
        <w:rPr>
          <w:rStyle w:val="Hyperlink"/>
        </w:rPr>
        <w:t>.</w:t>
      </w:r>
    </w:p>
  </w:footnote>
  <w:footnote w:id="6">
    <w:p w14:paraId="629A7E9B" w14:textId="7D8D6F4C" w:rsidR="005F3B79" w:rsidRPr="00A33A10" w:rsidRDefault="00FC3EBC" w:rsidP="00A33A10">
      <w:pPr>
        <w:pStyle w:val="FootnoteText"/>
        <w:rPr>
          <w:sz w:val="18"/>
          <w:szCs w:val="18"/>
        </w:rPr>
      </w:pPr>
      <w:r>
        <w:rPr>
          <w:rStyle w:val="FootnoteReference"/>
        </w:rPr>
        <w:footnoteRef/>
      </w:r>
      <w:r>
        <w:rPr>
          <w:sz w:val="18"/>
        </w:rPr>
        <w:t xml:space="preserve">Regulamentul de punere în aplicare (UE) 2025/512 al Comisiei din 13 martie 2025 privind modalitățile tehnice pentru dezvoltarea, întreținerea și utilizarea sistemelor electronice destinate schimbului și stocării de informații în temeiul Regulamentului (UE) nr. 952/2013 al Parlamentului European și al Consiliului, JO L 2025/512, 20.3.2025, p. 1, </w:t>
      </w:r>
      <w:hyperlink r:id="rId7" w:history="1">
        <w:r>
          <w:rPr>
            <w:rStyle w:val="Hyperlink"/>
            <w:sz w:val="18"/>
          </w:rPr>
          <w:t>https://eur-lex.europa.eu/eli/reg_impl/2025/512/oj/eng</w:t>
        </w:r>
      </w:hyperlink>
      <w:r>
        <w:rPr>
          <w:sz w:val="18"/>
        </w:rPr>
        <w:t>.</w:t>
      </w:r>
    </w:p>
  </w:footnote>
  <w:footnote w:id="7">
    <w:p w14:paraId="4FA7605F" w14:textId="74A00387" w:rsidR="00122C76" w:rsidRPr="00C97C4B" w:rsidRDefault="00122C76" w:rsidP="00122C76">
      <w:pPr>
        <w:pStyle w:val="FootnoteText"/>
      </w:pPr>
      <w:r>
        <w:rPr>
          <w:rStyle w:val="FootnoteReference"/>
        </w:rPr>
        <w:footnoteRef/>
      </w:r>
      <w:r>
        <w:t>Propunerea de regulament al Parlamentului European și al Consiliului de instituire a Codului vamal al Uniunii, de înființare a Autorității vamale a Uniunii Europene și de abrogare a Regulamentului (UE) nr. 952/2013 (COM/2023/258 final).</w:t>
      </w:r>
    </w:p>
  </w:footnote>
  <w:footnote w:id="8">
    <w:p w14:paraId="3D74A933" w14:textId="4F018692" w:rsidR="00C9300A" w:rsidRPr="00C9300A" w:rsidRDefault="00C9300A">
      <w:pPr>
        <w:pStyle w:val="FootnoteText"/>
      </w:pPr>
      <w:r>
        <w:rPr>
          <w:rStyle w:val="FootnoteReference"/>
        </w:rPr>
        <w:footnoteRef/>
      </w:r>
      <w:r>
        <w:tab/>
      </w:r>
      <w:r>
        <w:rPr>
          <w:sz w:val="18"/>
        </w:rPr>
        <w:t xml:space="preserve">Regulamentul de punere în aplicare (UE) 2025/512 al Comisiei din 13 martie 2025 privind modalitățile tehnice pentru dezvoltarea, întreținerea și utilizarea sistemelor electronice destinate schimbului și stocării de informații în temeiul Regulamentului (UE) nr. 952/2013 al Parlamentului European și al Consiliului, JO L 2025/512, 20.3.2025, p. 1, </w:t>
      </w:r>
      <w:hyperlink r:id="rId8" w:history="1">
        <w:r>
          <w:rPr>
            <w:rStyle w:val="Hyperlink"/>
            <w:sz w:val="18"/>
          </w:rPr>
          <w:t>https://eur-lex.europa.eu/eli/reg_impl/2025/512/oj/eng</w:t>
        </w:r>
      </w:hyperlink>
      <w:r>
        <w:t>.</w:t>
      </w:r>
    </w:p>
  </w:footnote>
  <w:footnote w:id="9">
    <w:p w14:paraId="51F72CBF" w14:textId="62DFC46F" w:rsidR="00123E71" w:rsidRPr="00667DD3" w:rsidRDefault="00123E71" w:rsidP="00123E71">
      <w:pPr>
        <w:pStyle w:val="FootnoteText"/>
        <w:rPr>
          <w:sz w:val="18"/>
          <w:szCs w:val="18"/>
        </w:rPr>
      </w:pPr>
      <w:r>
        <w:rPr>
          <w:rStyle w:val="FootnoteReference"/>
        </w:rPr>
        <w:footnoteRef/>
      </w:r>
      <w:r>
        <w:tab/>
      </w:r>
      <w:r>
        <w:rPr>
          <w:sz w:val="18"/>
        </w:rPr>
        <w:t>Document de lucru al serviciilor Comisiei care însoțește Raportul Comisiei către Parlamentul European și Consiliu în temeiul articolului 278a din Codul vamal al Uniunii privind progresele înregistrate în dezvoltarea sistemelor electronice prevăzute în cod, SWD (2026) 180 final.</w:t>
      </w:r>
    </w:p>
  </w:footnote>
  <w:footnote w:id="10">
    <w:p w14:paraId="319E236B" w14:textId="35A2E948" w:rsidR="005930B0" w:rsidRPr="005930B0" w:rsidRDefault="005930B0">
      <w:pPr>
        <w:pStyle w:val="FootnoteText"/>
      </w:pPr>
      <w:r>
        <w:rPr>
          <w:rStyle w:val="FootnoteReference"/>
        </w:rPr>
        <w:footnoteRef/>
      </w:r>
      <w:r>
        <w:t>Cu toate acestea, există în continuare provocări în ceea ce privește transmiterea datelor de către statele membre.</w:t>
      </w:r>
    </w:p>
  </w:footnote>
  <w:footnote w:id="11">
    <w:p w14:paraId="079324EF" w14:textId="50DCC071" w:rsidR="00A26258" w:rsidRPr="00A26258" w:rsidRDefault="00A26258">
      <w:pPr>
        <w:pStyle w:val="FootnoteText"/>
      </w:pPr>
      <w:r>
        <w:rPr>
          <w:rStyle w:val="FootnoteReference"/>
        </w:rPr>
        <w:footnoteRef/>
      </w:r>
      <w:r>
        <w:rPr>
          <w:sz w:val="16"/>
        </w:rPr>
        <w:t>Pe baza celor mai recente informații privind planificarea proiectelor naționale, HR și-a implementat componentele naționale GUM la 1 martie 2026, alte state (IT, CY, DK, FR) vor face la fel în perioada până la 1 iulie 2026, iar GR va implementa în decembrie 2026.</w:t>
      </w:r>
    </w:p>
  </w:footnote>
  <w:footnote w:id="12">
    <w:p w14:paraId="7A6EA5CD" w14:textId="31E915D5" w:rsidR="00537FEB" w:rsidRPr="007043C8" w:rsidRDefault="00537FEB">
      <w:pPr>
        <w:pStyle w:val="FootnoteText"/>
      </w:pPr>
      <w:r>
        <w:rPr>
          <w:rStyle w:val="FootnoteReference"/>
        </w:rPr>
        <w:footnoteRef/>
      </w:r>
      <w:r>
        <w:rPr>
          <w:sz w:val="16"/>
        </w:rPr>
        <w:t xml:space="preserve">SK a implementat sistemul la 14.2.2026, iar DK la 19 martie 2026. </w:t>
      </w:r>
    </w:p>
  </w:footnote>
  <w:footnote w:id="13">
    <w:p w14:paraId="6E1C860C" w14:textId="228DA994" w:rsidR="009B7947" w:rsidRPr="00537FEB" w:rsidRDefault="009B7947" w:rsidP="009B7947">
      <w:pPr>
        <w:pStyle w:val="FootnoteText"/>
      </w:pPr>
      <w:r>
        <w:rPr>
          <w:rStyle w:val="FootnoteReference"/>
        </w:rPr>
        <w:footnoteRef/>
      </w:r>
      <w:r>
        <w:rPr>
          <w:sz w:val="16"/>
        </w:rPr>
        <w:t xml:space="preserve">SK a implementat întregul sistem CCI (fazele 1 și 2) la 14 februarie 2026, DK la 19 martie 2026 și CZ la 18 mai 2026. </w:t>
      </w:r>
    </w:p>
  </w:footnote>
  <w:footnote w:id="14">
    <w:p w14:paraId="39D63236" w14:textId="4C18258B" w:rsidR="00C1200B" w:rsidRPr="00E54536" w:rsidRDefault="00C1200B" w:rsidP="00C1200B">
      <w:pPr>
        <w:pStyle w:val="FootnoteText"/>
        <w:rPr>
          <w:sz w:val="18"/>
          <w:szCs w:val="18"/>
        </w:rPr>
      </w:pPr>
      <w:r>
        <w:rPr>
          <w:rStyle w:val="FootnoteReference"/>
          <w:sz w:val="18"/>
          <w:szCs w:val="18"/>
        </w:rPr>
        <w:footnoteRef/>
      </w:r>
      <w:r>
        <w:rPr>
          <w:sz w:val="18"/>
        </w:rPr>
        <w:t>Astfel cum se menționează în programul de lucru privind CVU pentru 2023, perioada de tranziție de la NCTS – faza 5 la NCTS – faza 6 trebuie să aibă loc între 1 martie 2025 și 1 septembrie 2025, în aceeași perioadă în care se face tranziția de la ICS2 – versiunea 2 la ICS2 – versiunea 3, pentru a permite sincronizarea între cele două sisteme.</w:t>
      </w:r>
    </w:p>
  </w:footnote>
  <w:footnote w:id="15">
    <w:p w14:paraId="32975455" w14:textId="65C424A8" w:rsidR="3C329334" w:rsidRDefault="3C329334" w:rsidP="00177586">
      <w:pPr>
        <w:spacing w:after="0"/>
        <w:rPr>
          <w:sz w:val="18"/>
          <w:szCs w:val="18"/>
        </w:rPr>
      </w:pPr>
      <w:r>
        <w:rPr>
          <w:rStyle w:val="FootnoteReference"/>
          <w:sz w:val="20"/>
          <w:szCs w:val="20"/>
        </w:rPr>
        <w:footnoteRef/>
      </w:r>
      <w:r>
        <w:rPr>
          <w:sz w:val="20"/>
        </w:rPr>
        <w:t xml:space="preserve"> </w:t>
      </w:r>
      <w:r>
        <w:rPr>
          <w:sz w:val="18"/>
        </w:rPr>
        <w:t xml:space="preserve">Acest calendar exclude componenta de export a sistemului național de regimuri speciale, pentru care activitatea și planificarea sunt interconectate cu </w:t>
      </w:r>
      <w:r>
        <w:rPr>
          <w:i/>
          <w:sz w:val="18"/>
        </w:rPr>
        <w:t>AES</w:t>
      </w:r>
      <w:r>
        <w:rPr>
          <w:sz w:val="18"/>
        </w:rPr>
        <w:t>.</w:t>
      </w:r>
    </w:p>
  </w:footnote>
  <w:footnote w:id="16">
    <w:p w14:paraId="61D20B3B" w14:textId="304E197A" w:rsidR="00EC3F3E" w:rsidRDefault="00C753C4" w:rsidP="00EC3F3E">
      <w:pPr>
        <w:pStyle w:val="FootnoteText"/>
        <w:rPr>
          <w:sz w:val="18"/>
          <w:szCs w:val="18"/>
        </w:rPr>
      </w:pPr>
      <w:r>
        <w:rPr>
          <w:rStyle w:val="FootnoteReference"/>
        </w:rPr>
        <w:footnoteRef/>
      </w:r>
      <w:r>
        <w:rPr>
          <w:sz w:val="18"/>
        </w:rPr>
        <w:t>Decizia de punere în aplicare (UE) 2023/235 a Comisiei din 1 februarie 2023 de acordare a unei derogări solicitate de anumite state membre în temeiul Regulamentului (UE) nr. 952/2013 al Parlamentului European și al Consiliului pentru utilizarea altor mijloace decât tehnicile de prelucrare electronică a datelor pentru schimbul și stocarea de informații pentru notificarea sosirii unei nave maritime sau a unei aeronave (JO L 32, 3.2.2023, p. 220).</w:t>
      </w:r>
    </w:p>
    <w:p w14:paraId="43607C88" w14:textId="14B5457F" w:rsidR="00EC3F3E" w:rsidRDefault="00EC3F3E" w:rsidP="00EC3F3E">
      <w:pPr>
        <w:pStyle w:val="FootnoteText"/>
        <w:rPr>
          <w:sz w:val="18"/>
          <w:szCs w:val="18"/>
        </w:rPr>
      </w:pPr>
      <w:r>
        <w:rPr>
          <w:sz w:val="18"/>
        </w:rPr>
        <w:t>Decizia de punere în aplicare (UE) 2023/234 a Comisiei din 1 februarie 2023 de acordare a unei derogări solicitate de anumite state membre în temeiul Regulamentului (UE) nr. 952/2013 al Parlamentului European și al Consiliului pentru a utiliza alte mijloace decât tehnicile de prelucrare electronică a datelor pentru schimbul și stocarea de informații aferente notificării prezentării legate de mărfurile introduse pe teritoriul vamal al Uniunii (JO L 32, 3.2.2023, p. 217).</w:t>
      </w:r>
    </w:p>
    <w:p w14:paraId="03B1487B" w14:textId="5516EB5E" w:rsidR="00EC3F3E" w:rsidRDefault="00EC3F3E" w:rsidP="00EC3F3E">
      <w:pPr>
        <w:pStyle w:val="FootnoteText"/>
        <w:rPr>
          <w:sz w:val="18"/>
          <w:szCs w:val="18"/>
        </w:rPr>
      </w:pPr>
      <w:r>
        <w:rPr>
          <w:sz w:val="18"/>
        </w:rPr>
        <w:t>Decizia de punere în aplicare (UE) 2023/236 a Comisiei din 1 februarie 2023 de acordare a unei derogări solicitate de anumite state membre în temeiul Regulamentului (UE) nr. 952/2013 al Parlamentului European și al Consiliului pentru utilizarea altor mijloace decât tehnicile de prelucrare electronică a datelor pentru schimbul și stocarea de informații pentru declarația de depozitare temporară pentru mărfuri neunionale prezentate în vamă (JO L 32, 3.2.2023, p. 223).</w:t>
      </w:r>
    </w:p>
    <w:p w14:paraId="054BC491" w14:textId="4A410F79" w:rsidR="009C1904" w:rsidRPr="00055057" w:rsidRDefault="00EC3F3E" w:rsidP="00EC3F3E">
      <w:pPr>
        <w:pStyle w:val="FootnoteText"/>
      </w:pPr>
      <w:r>
        <w:rPr>
          <w:sz w:val="18"/>
        </w:rPr>
        <w:t xml:space="preserve">Decizia de punere în aplicare (UE) 2023/237 a Comisiei din 1 februarie 2023 de acordare a unei derogări solicitate de anumite state membre pentru a utiliza alte mijloace decât tehnicile de prelucrare electronică a datelor pentru schimbul și stocarea de informații legate de declarația vamală pentru mărfurile introduse pe teritoriul vamal al Uniunii stabilită la articolele 158, 162, 163, 166, 167, 170-174, 201, 240, 250, 254 și 256 din Regulamentul (UE) nr. 952/2013 al Parlamentului European și al Consiliului de stabilire a Codului vamal al Uniunii (JO L 32, 3.2.2023, p. 226).  </w:t>
      </w:r>
    </w:p>
  </w:footnote>
  <w:footnote w:id="17">
    <w:p w14:paraId="757424BC" w14:textId="4FD74E7D" w:rsidR="00C57965" w:rsidRPr="00C57965" w:rsidRDefault="00C57965">
      <w:pPr>
        <w:pStyle w:val="FootnoteText"/>
      </w:pPr>
      <w:r>
        <w:rPr>
          <w:rStyle w:val="FootnoteReference"/>
        </w:rPr>
        <w:footnoteRef/>
      </w:r>
      <w:r>
        <w:t xml:space="preserve"> </w:t>
      </w:r>
      <w:r>
        <w:rPr>
          <w:sz w:val="18"/>
        </w:rPr>
        <w:t>Pentru implementarea depozitării temporare legate de transportul maritim, finalizarea acesteia este de 96 %, iar pentru alte moduri de transport decât cel aerian sau maritim, rata de finalizare este de 89 %.</w:t>
      </w:r>
      <w:r>
        <w:t xml:space="preserve"> </w:t>
      </w:r>
    </w:p>
  </w:footnote>
  <w:footnote w:id="18">
    <w:p w14:paraId="5B177641" w14:textId="5C76E410" w:rsidR="004007BB" w:rsidRPr="004007BB" w:rsidRDefault="004007BB">
      <w:pPr>
        <w:pStyle w:val="FootnoteText"/>
        <w:rPr>
          <w:sz w:val="18"/>
          <w:szCs w:val="18"/>
        </w:rPr>
      </w:pPr>
      <w:r>
        <w:rPr>
          <w:rStyle w:val="FootnoteReference"/>
        </w:rPr>
        <w:footnoteRef/>
      </w:r>
      <w:r>
        <w:rPr>
          <w:sz w:val="18"/>
        </w:rPr>
        <w:t>AT a implementat sistemul la 15 aprilie 2026.</w:t>
      </w:r>
    </w:p>
  </w:footnote>
  <w:footnote w:id="19">
    <w:p w14:paraId="507301F5" w14:textId="5295DA83" w:rsidR="007F1971" w:rsidRPr="007F1971" w:rsidRDefault="007F1971">
      <w:pPr>
        <w:pStyle w:val="FootnoteText"/>
      </w:pPr>
      <w:r>
        <w:rPr>
          <w:rStyle w:val="FootnoteReference"/>
        </w:rPr>
        <w:footnoteRef/>
      </w:r>
      <w:r>
        <w:rPr>
          <w:sz w:val="18"/>
        </w:rPr>
        <w:t>CZ a implementat SNI, inclusiv RS IMP, la 18 mai 2026.</w:t>
      </w:r>
      <w:r>
        <w:t xml:space="preserve"> </w:t>
      </w:r>
    </w:p>
  </w:footnote>
  <w:footnote w:id="20">
    <w:p w14:paraId="224B00C7" w14:textId="2DE339EE" w:rsidR="00F8171E" w:rsidRPr="00F8171E" w:rsidRDefault="00F8171E">
      <w:pPr>
        <w:pStyle w:val="FootnoteText"/>
      </w:pPr>
      <w:r>
        <w:rPr>
          <w:rStyle w:val="FootnoteReference"/>
        </w:rPr>
        <w:footnoteRef/>
      </w:r>
      <w:r>
        <w:rPr>
          <w:sz w:val="16"/>
        </w:rPr>
        <w:t>FR, DK, SK au transmis datele SURV3 până la sfârșitul T1 2026, iar AT, IE, PT și CZ au planificat să se conformeze până în T2 2026.</w:t>
      </w:r>
    </w:p>
  </w:footnote>
  <w:footnote w:id="21">
    <w:p w14:paraId="1B0E69E8" w14:textId="0D47E975" w:rsidR="005147C8" w:rsidRPr="00F7283D" w:rsidRDefault="005147C8" w:rsidP="005147C8">
      <w:pPr>
        <w:pStyle w:val="FootnoteText"/>
        <w:rPr>
          <w:sz w:val="18"/>
          <w:szCs w:val="18"/>
        </w:rPr>
      </w:pPr>
      <w:r>
        <w:rPr>
          <w:rStyle w:val="FootnoteReference"/>
          <w:sz w:val="18"/>
          <w:szCs w:val="18"/>
        </w:rPr>
        <w:footnoteRef/>
      </w:r>
      <w:r>
        <w:rPr>
          <w:sz w:val="18"/>
        </w:rPr>
        <w:t>În cadrul revizuirii programului de lucru privind CVU din 2023, perioada de instalare avută în vedere pentru funcționalitățile de bază ale sistemului se încheie la 1.12.2023, pentru dezvoltarea unei interfețe armonizate cu EMCS la 13.2.2024 și pentru restul funcționalităților la 2.12.2024. Până în 2.12.2024, toate statele membre și toți comercianții ar trebui să utilizeze sistemul AES, tranziția încheindu-se la 11.2.2025.</w:t>
      </w:r>
    </w:p>
  </w:footnote>
  <w:footnote w:id="22">
    <w:p w14:paraId="00AB65E3" w14:textId="7D7E20D9" w:rsidR="00A663C4" w:rsidRPr="00613293" w:rsidRDefault="00A663C4" w:rsidP="00A663C4">
      <w:pPr>
        <w:pStyle w:val="FootnoteText"/>
      </w:pPr>
      <w:r>
        <w:rPr>
          <w:rStyle w:val="FootnoteReference"/>
          <w:sz w:val="18"/>
          <w:szCs w:val="18"/>
        </w:rPr>
        <w:footnoteRef/>
      </w:r>
      <w:r>
        <w:rPr>
          <w:sz w:val="18"/>
        </w:rPr>
        <w:t>În cadrul revizuirii programului de lucru privind CVU din 2023, perioada de instalare avută în vedere se încheie la 1.7.2024.</w:t>
      </w:r>
    </w:p>
  </w:footnote>
  <w:footnote w:id="23">
    <w:p w14:paraId="3CC2427A" w14:textId="211F283A" w:rsidR="00557967" w:rsidRPr="001271E7" w:rsidRDefault="00557967" w:rsidP="00557967">
      <w:pPr>
        <w:spacing w:before="240" w:after="240"/>
        <w:rPr>
          <w:sz w:val="18"/>
          <w:szCs w:val="18"/>
        </w:rPr>
      </w:pPr>
      <w:r>
        <w:rPr>
          <w:rStyle w:val="FootnoteReference"/>
        </w:rPr>
        <w:footnoteRef/>
      </w:r>
      <w:r>
        <w:rPr>
          <w:sz w:val="18"/>
        </w:rPr>
        <w:t xml:space="preserve">Au fost trimise scrisori de punere în întârziere Cehiei [INFR (2025) 2017], Danemarcei [INFR (2025) 2018], Greciei [INFR (2025) 2019], Austriei [INFR (2025) 2015], României [INFR (2025) 2020] și Slovaciei [INFR (2025) 2021] pentru neinstalarea sistemelor electronice de depozitare temporară pentru transportul aerian și, în unele cazuri, a sistemului național de import, până la termenul de 31 decembrie 2023. În plus, Danemarcei [INFR (2025) 2011], Franței [INFR (2025) 2012], Ciprului [INFR (2025) 2010], Austriei [INFR (2025) 2007], Portugaliei [INFR (2025) 2013] și României [INFR (2025) 2014] li s-a trimis scrisoarea de punere în întârziere pentru că nu au transmis Comisiei date vamale complete prin intermediul SURV3. </w:t>
      </w:r>
      <w:hyperlink r:id="rId9" w:anchor="_blank" w:history="1">
        <w:r>
          <w:rPr>
            <w:rStyle w:val="Hyperlink"/>
            <w:sz w:val="18"/>
          </w:rPr>
          <w:t>https://ec.europa.eu/commission/presscorner/detail/en/inf_25_982#_blank</w:t>
        </w:r>
      </w:hyperlink>
      <w:r>
        <w:t>.</w:t>
      </w:r>
    </w:p>
  </w:footnote>
  <w:footnote w:id="24">
    <w:p w14:paraId="037D0FF3" w14:textId="0CC37B94" w:rsidR="00557967" w:rsidRPr="001271E7" w:rsidRDefault="00557967" w:rsidP="00557967">
      <w:pPr>
        <w:spacing w:before="240" w:after="240"/>
        <w:rPr>
          <w:color w:val="0563C1" w:themeColor="hyperlink"/>
          <w:sz w:val="18"/>
          <w:szCs w:val="18"/>
          <w:u w:val="single"/>
        </w:rPr>
      </w:pPr>
      <w:r>
        <w:rPr>
          <w:rStyle w:val="FootnoteReference"/>
        </w:rPr>
        <w:footnoteRef/>
      </w:r>
      <w:r>
        <w:rPr>
          <w:sz w:val="18"/>
        </w:rPr>
        <w:t xml:space="preserve">Au fost inițiate proceduri de constatare a neîndeplinirii obligațiilor împotriva Portugaliei [INFR (2025) 2064] și a Belgiei [INFR (2025) 2016] pentru neinstalarea sistemului de depozitare temporară pentru transportul aerian, iar în cazul Portugaliei, și pentru sistemul național de import. În plus, Belgiei i-a fost trimisă o scrisoare de punere în întârziere [INFR (2025) 2009] pentru că nu a transmis Comisiei date vamale complete prin intermediul sistemului SURV3. </w:t>
      </w:r>
      <w:hyperlink r:id="rId10" w:history="1">
        <w:r>
          <w:rPr>
            <w:rStyle w:val="Hyperlink"/>
            <w:sz w:val="18"/>
          </w:rPr>
          <w:t>https://ec.europa.eu/commission/presscorner/detail/en/inf_25_1241</w:t>
        </w:r>
      </w:hyperlink>
      <w:r>
        <w:t>.</w:t>
      </w:r>
    </w:p>
  </w:footnote>
  <w:footnote w:id="25">
    <w:p w14:paraId="6FD997A5" w14:textId="2661EE63" w:rsidR="00557967" w:rsidRPr="001271E7" w:rsidRDefault="00557967" w:rsidP="00557967">
      <w:pPr>
        <w:spacing w:before="240" w:after="240"/>
        <w:rPr>
          <w:rStyle w:val="Hyperlink"/>
          <w:sz w:val="18"/>
          <w:szCs w:val="18"/>
        </w:rPr>
      </w:pPr>
      <w:r>
        <w:rPr>
          <w:rStyle w:val="FootnoteReference"/>
        </w:rPr>
        <w:footnoteRef/>
      </w:r>
      <w:r>
        <w:rPr>
          <w:rStyle w:val="FootnoteReference"/>
        </w:rPr>
        <w:t xml:space="preserve"> </w:t>
      </w:r>
      <w:r>
        <w:rPr>
          <w:sz w:val="18"/>
        </w:rPr>
        <w:t xml:space="preserve">Comisia a trimis scrisori de punere în întârziere adresate Franței [INFR (2025) 2060] și Ciprului [INFR (2025) 2061] pentru neinstalarea sistemului de depozitare temporară și a sistemului național de import, iar în cazul Franței, și pentru sistemul automatizat de export. În plus, Cehia [INFR (2025) 2054], Irlanda [INFR (2025) 2055], Italia [INFR (2025) 2056], Malta [INFR (2025) 2057], Slovenia [INFR (2025) 2059] și Slovacia [INFR (2025) 2058] au fost citate pentru că nu au transmis Comisiei date vamale complete prin intermediul sistemului SURV3 </w:t>
      </w:r>
      <w:hyperlink r:id="rId11" w:history="1">
        <w:r>
          <w:rPr>
            <w:rStyle w:val="Hyperlink"/>
            <w:sz w:val="18"/>
          </w:rPr>
          <w:t>https://ec.europa.eu/commission/presscorner/detail/en/inf_25_1628</w:t>
        </w:r>
      </w:hyperlink>
      <w:r>
        <w:t>.</w:t>
      </w:r>
    </w:p>
    <w:p w14:paraId="099B81E4" w14:textId="77777777" w:rsidR="00557967" w:rsidRDefault="00557967" w:rsidP="005579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E3303" w14:textId="77777777" w:rsidR="007F0711" w:rsidRPr="007F0711" w:rsidRDefault="007F0711" w:rsidP="007F071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F6058" w14:textId="77777777" w:rsidR="007F0711" w:rsidRPr="007F0711" w:rsidRDefault="007F0711" w:rsidP="007F071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3B664" w14:textId="77777777" w:rsidR="007F0711" w:rsidRPr="007F0711" w:rsidRDefault="007F0711" w:rsidP="007F071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63982" w14:textId="77777777" w:rsidR="008411A2" w:rsidRDefault="008411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16C98" w14:textId="77777777" w:rsidR="008411A2" w:rsidRDefault="008411A2">
    <w:pPr>
      <w:pStyle w:val="Header"/>
      <w:jc w:val="right"/>
    </w:pPr>
  </w:p>
  <w:p w14:paraId="17CFE30E" w14:textId="77777777" w:rsidR="008411A2" w:rsidRDefault="008411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AFA7C" w14:textId="77777777" w:rsidR="008411A2" w:rsidRDefault="008411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939A5" w14:textId="77777777" w:rsidR="00035637" w:rsidRDefault="00035637">
    <w:pPr>
      <w:pStyle w:val="Header"/>
      <w:jc w:val="right"/>
    </w:pPr>
  </w:p>
  <w:p w14:paraId="06B51EAD" w14:textId="77777777" w:rsidR="00035637" w:rsidRDefault="00035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3AA6"/>
    <w:multiLevelType w:val="hybridMultilevel"/>
    <w:tmpl w:val="645A3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20F51"/>
    <w:multiLevelType w:val="multilevel"/>
    <w:tmpl w:val="70FA8D60"/>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
      <w:lvlJc w:val="left"/>
      <w:pPr>
        <w:tabs>
          <w:tab w:val="num" w:pos="2072"/>
        </w:tabs>
        <w:ind w:left="2072" w:hanging="360"/>
      </w:pPr>
      <w:rPr>
        <w:rFonts w:ascii="Symbol" w:hAnsi="Symbol" w:hint="default"/>
        <w:sz w:val="20"/>
      </w:rPr>
    </w:lvl>
    <w:lvl w:ilvl="2" w:tentative="1">
      <w:start w:val="1"/>
      <w:numFmt w:val="bullet"/>
      <w:lvlText w:val=""/>
      <w:lvlJc w:val="left"/>
      <w:pPr>
        <w:tabs>
          <w:tab w:val="num" w:pos="2792"/>
        </w:tabs>
        <w:ind w:left="2792" w:hanging="360"/>
      </w:pPr>
      <w:rPr>
        <w:rFonts w:ascii="Symbol" w:hAnsi="Symbol" w:hint="default"/>
        <w:sz w:val="20"/>
      </w:rPr>
    </w:lvl>
    <w:lvl w:ilvl="3" w:tentative="1">
      <w:start w:val="1"/>
      <w:numFmt w:val="bullet"/>
      <w:lvlText w:val=""/>
      <w:lvlJc w:val="left"/>
      <w:pPr>
        <w:tabs>
          <w:tab w:val="num" w:pos="3512"/>
        </w:tabs>
        <w:ind w:left="3512" w:hanging="360"/>
      </w:pPr>
      <w:rPr>
        <w:rFonts w:ascii="Symbol" w:hAnsi="Symbol" w:hint="default"/>
        <w:sz w:val="20"/>
      </w:rPr>
    </w:lvl>
    <w:lvl w:ilvl="4" w:tentative="1">
      <w:start w:val="1"/>
      <w:numFmt w:val="bullet"/>
      <w:lvlText w:val=""/>
      <w:lvlJc w:val="left"/>
      <w:pPr>
        <w:tabs>
          <w:tab w:val="num" w:pos="4232"/>
        </w:tabs>
        <w:ind w:left="4232" w:hanging="360"/>
      </w:pPr>
      <w:rPr>
        <w:rFonts w:ascii="Symbol" w:hAnsi="Symbol" w:hint="default"/>
        <w:sz w:val="20"/>
      </w:rPr>
    </w:lvl>
    <w:lvl w:ilvl="5" w:tentative="1">
      <w:start w:val="1"/>
      <w:numFmt w:val="bullet"/>
      <w:lvlText w:val=""/>
      <w:lvlJc w:val="left"/>
      <w:pPr>
        <w:tabs>
          <w:tab w:val="num" w:pos="4952"/>
        </w:tabs>
        <w:ind w:left="4952" w:hanging="360"/>
      </w:pPr>
      <w:rPr>
        <w:rFonts w:ascii="Symbol" w:hAnsi="Symbol" w:hint="default"/>
        <w:sz w:val="20"/>
      </w:rPr>
    </w:lvl>
    <w:lvl w:ilvl="6" w:tentative="1">
      <w:start w:val="1"/>
      <w:numFmt w:val="bullet"/>
      <w:lvlText w:val=""/>
      <w:lvlJc w:val="left"/>
      <w:pPr>
        <w:tabs>
          <w:tab w:val="num" w:pos="5672"/>
        </w:tabs>
        <w:ind w:left="5672" w:hanging="360"/>
      </w:pPr>
      <w:rPr>
        <w:rFonts w:ascii="Symbol" w:hAnsi="Symbol" w:hint="default"/>
        <w:sz w:val="20"/>
      </w:rPr>
    </w:lvl>
    <w:lvl w:ilvl="7" w:tentative="1">
      <w:start w:val="1"/>
      <w:numFmt w:val="bullet"/>
      <w:lvlText w:val=""/>
      <w:lvlJc w:val="left"/>
      <w:pPr>
        <w:tabs>
          <w:tab w:val="num" w:pos="6392"/>
        </w:tabs>
        <w:ind w:left="6392" w:hanging="360"/>
      </w:pPr>
      <w:rPr>
        <w:rFonts w:ascii="Symbol" w:hAnsi="Symbol" w:hint="default"/>
        <w:sz w:val="20"/>
      </w:rPr>
    </w:lvl>
    <w:lvl w:ilvl="8" w:tentative="1">
      <w:start w:val="1"/>
      <w:numFmt w:val="bullet"/>
      <w:lvlText w:val=""/>
      <w:lvlJc w:val="left"/>
      <w:pPr>
        <w:tabs>
          <w:tab w:val="num" w:pos="7112"/>
        </w:tabs>
        <w:ind w:left="7112" w:hanging="360"/>
      </w:pPr>
      <w:rPr>
        <w:rFonts w:ascii="Symbol" w:hAnsi="Symbol" w:hint="default"/>
        <w:sz w:val="20"/>
      </w:rPr>
    </w:lvl>
  </w:abstractNum>
  <w:abstractNum w:abstractNumId="2" w15:restartNumberingAfterBreak="0">
    <w:nsid w:val="090827D5"/>
    <w:multiLevelType w:val="hybridMultilevel"/>
    <w:tmpl w:val="A5F050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D34622"/>
    <w:multiLevelType w:val="hybridMultilevel"/>
    <w:tmpl w:val="81AAC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69402D"/>
    <w:multiLevelType w:val="multilevel"/>
    <w:tmpl w:val="F0EC1FEA"/>
    <w:lvl w:ilvl="0">
      <w:start w:val="1"/>
      <w:numFmt w:val="decimal"/>
      <w:lvlText w:val="%1)"/>
      <w:lvlJc w:val="left"/>
      <w:pPr>
        <w:ind w:left="219" w:hanging="588"/>
      </w:pPr>
      <w:rPr>
        <w:rFonts w:hint="default"/>
        <w:b/>
        <w:bCs/>
      </w:rPr>
    </w:lvl>
    <w:lvl w:ilvl="1">
      <w:start w:val="1"/>
      <w:numFmt w:val="lowerLetter"/>
      <w:lvlText w:val="%2)"/>
      <w:lvlJc w:val="left"/>
      <w:pPr>
        <w:ind w:left="-414" w:hanging="360"/>
      </w:pPr>
      <w:rPr>
        <w:rFonts w:hint="default"/>
      </w:rPr>
    </w:lvl>
    <w:lvl w:ilvl="2">
      <w:start w:val="1"/>
      <w:numFmt w:val="lowerRoman"/>
      <w:lvlText w:val="%3)"/>
      <w:lvlJc w:val="left"/>
      <w:pPr>
        <w:ind w:left="-54" w:hanging="360"/>
      </w:pPr>
      <w:rPr>
        <w:rFonts w:hint="default"/>
      </w:rPr>
    </w:lvl>
    <w:lvl w:ilvl="3">
      <w:start w:val="1"/>
      <w:numFmt w:val="decimal"/>
      <w:lvlText w:val="(%4)"/>
      <w:lvlJc w:val="left"/>
      <w:pPr>
        <w:ind w:left="306" w:hanging="360"/>
      </w:pPr>
      <w:rPr>
        <w:rFonts w:hint="default"/>
      </w:rPr>
    </w:lvl>
    <w:lvl w:ilvl="4">
      <w:start w:val="1"/>
      <w:numFmt w:val="lowerLetter"/>
      <w:lvlText w:val="(%5)"/>
      <w:lvlJc w:val="left"/>
      <w:pPr>
        <w:ind w:left="666" w:hanging="360"/>
      </w:pPr>
      <w:rPr>
        <w:rFonts w:hint="default"/>
      </w:rPr>
    </w:lvl>
    <w:lvl w:ilvl="5">
      <w:start w:val="1"/>
      <w:numFmt w:val="lowerRoman"/>
      <w:lvlText w:val="(%6)"/>
      <w:lvlJc w:val="left"/>
      <w:pPr>
        <w:ind w:left="1026" w:hanging="360"/>
      </w:pPr>
      <w:rPr>
        <w:rFonts w:hint="default"/>
      </w:rPr>
    </w:lvl>
    <w:lvl w:ilvl="6">
      <w:start w:val="1"/>
      <w:numFmt w:val="decimal"/>
      <w:lvlText w:val="%7."/>
      <w:lvlJc w:val="left"/>
      <w:pPr>
        <w:ind w:left="1386" w:hanging="360"/>
      </w:pPr>
      <w:rPr>
        <w:rFonts w:hint="default"/>
      </w:rPr>
    </w:lvl>
    <w:lvl w:ilvl="7">
      <w:start w:val="1"/>
      <w:numFmt w:val="lowerLetter"/>
      <w:lvlText w:val="%8."/>
      <w:lvlJc w:val="left"/>
      <w:pPr>
        <w:ind w:left="1746" w:hanging="360"/>
      </w:pPr>
      <w:rPr>
        <w:rFonts w:hint="default"/>
      </w:rPr>
    </w:lvl>
    <w:lvl w:ilvl="8">
      <w:start w:val="1"/>
      <w:numFmt w:val="lowerRoman"/>
      <w:lvlText w:val="%9."/>
      <w:lvlJc w:val="left"/>
      <w:pPr>
        <w:ind w:left="2106" w:hanging="360"/>
      </w:pPr>
      <w:rPr>
        <w:rFonts w:hint="default"/>
      </w:rPr>
    </w:lvl>
  </w:abstractNum>
  <w:abstractNum w:abstractNumId="5" w15:restartNumberingAfterBreak="0">
    <w:nsid w:val="157B3E2D"/>
    <w:multiLevelType w:val="hybridMultilevel"/>
    <w:tmpl w:val="2C66AA9C"/>
    <w:lvl w:ilvl="0" w:tplc="9CA4E6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FA54E6"/>
    <w:multiLevelType w:val="multilevel"/>
    <w:tmpl w:val="A65C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F0420C2"/>
    <w:multiLevelType w:val="multilevel"/>
    <w:tmpl w:val="F1B6937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9766B2"/>
    <w:multiLevelType w:val="hybridMultilevel"/>
    <w:tmpl w:val="5148CF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27BB5E43"/>
    <w:multiLevelType w:val="hybridMultilevel"/>
    <w:tmpl w:val="E67CC39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28AD2B04"/>
    <w:multiLevelType w:val="multilevel"/>
    <w:tmpl w:val="052A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A4D80E"/>
    <w:multiLevelType w:val="hybridMultilevel"/>
    <w:tmpl w:val="FFFFFFFF"/>
    <w:lvl w:ilvl="0" w:tplc="19344AAE">
      <w:start w:val="1"/>
      <w:numFmt w:val="bullet"/>
      <w:lvlText w:val=""/>
      <w:lvlJc w:val="left"/>
      <w:pPr>
        <w:ind w:left="1712" w:hanging="360"/>
      </w:pPr>
      <w:rPr>
        <w:rFonts w:ascii="Symbol" w:hAnsi="Symbol" w:hint="default"/>
      </w:rPr>
    </w:lvl>
    <w:lvl w:ilvl="1" w:tplc="4414053C">
      <w:start w:val="1"/>
      <w:numFmt w:val="bullet"/>
      <w:lvlText w:val=""/>
      <w:lvlJc w:val="left"/>
      <w:pPr>
        <w:ind w:left="2432" w:hanging="360"/>
      </w:pPr>
      <w:rPr>
        <w:rFonts w:ascii="Symbol" w:hAnsi="Symbol" w:hint="default"/>
      </w:rPr>
    </w:lvl>
    <w:lvl w:ilvl="2" w:tplc="2312C5B6">
      <w:start w:val="1"/>
      <w:numFmt w:val="bullet"/>
      <w:lvlText w:val=""/>
      <w:lvlJc w:val="left"/>
      <w:pPr>
        <w:ind w:left="3152" w:hanging="360"/>
      </w:pPr>
      <w:rPr>
        <w:rFonts w:ascii="Wingdings" w:hAnsi="Wingdings" w:hint="default"/>
      </w:rPr>
    </w:lvl>
    <w:lvl w:ilvl="3" w:tplc="5BDA1E08">
      <w:start w:val="1"/>
      <w:numFmt w:val="bullet"/>
      <w:lvlText w:val=""/>
      <w:lvlJc w:val="left"/>
      <w:pPr>
        <w:ind w:left="3872" w:hanging="360"/>
      </w:pPr>
      <w:rPr>
        <w:rFonts w:ascii="Symbol" w:hAnsi="Symbol" w:hint="default"/>
      </w:rPr>
    </w:lvl>
    <w:lvl w:ilvl="4" w:tplc="6C0A59EC">
      <w:start w:val="1"/>
      <w:numFmt w:val="bullet"/>
      <w:lvlText w:val="o"/>
      <w:lvlJc w:val="left"/>
      <w:pPr>
        <w:ind w:left="4592" w:hanging="360"/>
      </w:pPr>
      <w:rPr>
        <w:rFonts w:ascii="Courier New" w:hAnsi="Courier New" w:hint="default"/>
      </w:rPr>
    </w:lvl>
    <w:lvl w:ilvl="5" w:tplc="3348E282">
      <w:start w:val="1"/>
      <w:numFmt w:val="bullet"/>
      <w:lvlText w:val=""/>
      <w:lvlJc w:val="left"/>
      <w:pPr>
        <w:ind w:left="5312" w:hanging="360"/>
      </w:pPr>
      <w:rPr>
        <w:rFonts w:ascii="Wingdings" w:hAnsi="Wingdings" w:hint="default"/>
      </w:rPr>
    </w:lvl>
    <w:lvl w:ilvl="6" w:tplc="55784C9C">
      <w:start w:val="1"/>
      <w:numFmt w:val="bullet"/>
      <w:lvlText w:val=""/>
      <w:lvlJc w:val="left"/>
      <w:pPr>
        <w:ind w:left="6032" w:hanging="360"/>
      </w:pPr>
      <w:rPr>
        <w:rFonts w:ascii="Symbol" w:hAnsi="Symbol" w:hint="default"/>
      </w:rPr>
    </w:lvl>
    <w:lvl w:ilvl="7" w:tplc="9384BBFE">
      <w:start w:val="1"/>
      <w:numFmt w:val="bullet"/>
      <w:lvlText w:val="o"/>
      <w:lvlJc w:val="left"/>
      <w:pPr>
        <w:ind w:left="6752" w:hanging="360"/>
      </w:pPr>
      <w:rPr>
        <w:rFonts w:ascii="Courier New" w:hAnsi="Courier New" w:hint="default"/>
      </w:rPr>
    </w:lvl>
    <w:lvl w:ilvl="8" w:tplc="7160D6DA">
      <w:start w:val="1"/>
      <w:numFmt w:val="bullet"/>
      <w:lvlText w:val=""/>
      <w:lvlJc w:val="left"/>
      <w:pPr>
        <w:ind w:left="7472" w:hanging="360"/>
      </w:pPr>
      <w:rPr>
        <w:rFonts w:ascii="Wingdings" w:hAnsi="Wingdings" w:hint="default"/>
      </w:rPr>
    </w:lvl>
  </w:abstractNum>
  <w:abstractNum w:abstractNumId="13" w15:restartNumberingAfterBreak="0">
    <w:nsid w:val="2A58276B"/>
    <w:multiLevelType w:val="hybridMultilevel"/>
    <w:tmpl w:val="DB3899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B3BB26A"/>
    <w:multiLevelType w:val="hybridMultilevel"/>
    <w:tmpl w:val="AF4EBE0C"/>
    <w:lvl w:ilvl="0" w:tplc="6FF20DC4">
      <w:start w:val="1"/>
      <w:numFmt w:val="decimal"/>
      <w:lvlText w:val="%1."/>
      <w:lvlJc w:val="left"/>
      <w:pPr>
        <w:ind w:left="720" w:hanging="360"/>
      </w:pPr>
    </w:lvl>
    <w:lvl w:ilvl="1" w:tplc="7474F25C">
      <w:start w:val="1"/>
      <w:numFmt w:val="lowerLetter"/>
      <w:lvlText w:val="%2."/>
      <w:lvlJc w:val="left"/>
      <w:pPr>
        <w:ind w:left="1440" w:hanging="360"/>
      </w:pPr>
    </w:lvl>
    <w:lvl w:ilvl="2" w:tplc="351CDE6C">
      <w:start w:val="1"/>
      <w:numFmt w:val="lowerRoman"/>
      <w:lvlText w:val="%3."/>
      <w:lvlJc w:val="right"/>
      <w:pPr>
        <w:ind w:left="2160" w:hanging="180"/>
      </w:pPr>
    </w:lvl>
    <w:lvl w:ilvl="3" w:tplc="9476FBF8">
      <w:start w:val="1"/>
      <w:numFmt w:val="decimal"/>
      <w:lvlText w:val="%4."/>
      <w:lvlJc w:val="left"/>
      <w:pPr>
        <w:ind w:left="2880" w:hanging="360"/>
      </w:pPr>
    </w:lvl>
    <w:lvl w:ilvl="4" w:tplc="EB5CD69A">
      <w:start w:val="1"/>
      <w:numFmt w:val="lowerLetter"/>
      <w:lvlText w:val="%5."/>
      <w:lvlJc w:val="left"/>
      <w:pPr>
        <w:ind w:left="3600" w:hanging="360"/>
      </w:pPr>
    </w:lvl>
    <w:lvl w:ilvl="5" w:tplc="527E262E">
      <w:start w:val="1"/>
      <w:numFmt w:val="lowerRoman"/>
      <w:lvlText w:val="%6."/>
      <w:lvlJc w:val="right"/>
      <w:pPr>
        <w:ind w:left="4320" w:hanging="180"/>
      </w:pPr>
    </w:lvl>
    <w:lvl w:ilvl="6" w:tplc="3AAE9FE6">
      <w:start w:val="1"/>
      <w:numFmt w:val="decimal"/>
      <w:lvlText w:val="%7."/>
      <w:lvlJc w:val="left"/>
      <w:pPr>
        <w:ind w:left="5040" w:hanging="360"/>
      </w:pPr>
    </w:lvl>
    <w:lvl w:ilvl="7" w:tplc="E2F46932">
      <w:start w:val="1"/>
      <w:numFmt w:val="lowerLetter"/>
      <w:lvlText w:val="%8."/>
      <w:lvlJc w:val="left"/>
      <w:pPr>
        <w:ind w:left="5760" w:hanging="360"/>
      </w:pPr>
    </w:lvl>
    <w:lvl w:ilvl="8" w:tplc="2E2CA80E">
      <w:start w:val="1"/>
      <w:numFmt w:val="lowerRoman"/>
      <w:lvlText w:val="%9."/>
      <w:lvlJc w:val="right"/>
      <w:pPr>
        <w:ind w:left="6480" w:hanging="180"/>
      </w:pPr>
    </w:lvl>
  </w:abstractNum>
  <w:abstractNum w:abstractNumId="15" w15:restartNumberingAfterBreak="0">
    <w:nsid w:val="2FF50F05"/>
    <w:multiLevelType w:val="multilevel"/>
    <w:tmpl w:val="F1E6A550"/>
    <w:lvl w:ilvl="0">
      <w:start w:val="1"/>
      <w:numFmt w:val="decimal"/>
      <w:lvlText w:val="%1."/>
      <w:lvlJc w:val="left"/>
      <w:pPr>
        <w:ind w:left="720" w:hanging="360"/>
      </w:pPr>
      <w:rPr>
        <w:rFonts w:hint="default"/>
        <w:b/>
        <w:bCs/>
      </w:rPr>
    </w:lvl>
    <w:lvl w:ilvl="1">
      <w:start w:val="1"/>
      <w:numFmt w:val="decimal"/>
      <w:isLgl/>
      <w:lvlText w:val="%1.%2"/>
      <w:lvlJc w:val="left"/>
      <w:pPr>
        <w:ind w:left="432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lang w:val="en-G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B421696"/>
    <w:multiLevelType w:val="multilevel"/>
    <w:tmpl w:val="5398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C33545"/>
    <w:multiLevelType w:val="hybridMultilevel"/>
    <w:tmpl w:val="989E59D6"/>
    <w:lvl w:ilvl="0" w:tplc="D2F214E2">
      <w:start w:val="1"/>
      <w:numFmt w:val="bullet"/>
      <w:lvlText w:val=""/>
      <w:lvlJc w:val="left"/>
      <w:pPr>
        <w:ind w:left="720" w:hanging="360"/>
      </w:pPr>
      <w:rPr>
        <w:rFonts w:ascii="Wingdings" w:hAnsi="Wingdings" w:hint="default"/>
      </w:rPr>
    </w:lvl>
    <w:lvl w:ilvl="1" w:tplc="93BE45C2">
      <w:start w:val="1"/>
      <w:numFmt w:val="bullet"/>
      <w:lvlText w:val=""/>
      <w:lvlJc w:val="left"/>
      <w:pPr>
        <w:ind w:left="1440" w:hanging="360"/>
      </w:pPr>
      <w:rPr>
        <w:rFonts w:ascii="Wingdings" w:hAnsi="Wingdings" w:hint="default"/>
      </w:rPr>
    </w:lvl>
    <w:lvl w:ilvl="2" w:tplc="A4D4FAA2">
      <w:start w:val="1"/>
      <w:numFmt w:val="bullet"/>
      <w:lvlText w:val=""/>
      <w:lvlJc w:val="left"/>
      <w:pPr>
        <w:ind w:left="2160" w:hanging="360"/>
      </w:pPr>
      <w:rPr>
        <w:rFonts w:ascii="Wingdings" w:hAnsi="Wingdings" w:hint="default"/>
      </w:rPr>
    </w:lvl>
    <w:lvl w:ilvl="3" w:tplc="BAE80BDE">
      <w:start w:val="1"/>
      <w:numFmt w:val="bullet"/>
      <w:lvlText w:val=""/>
      <w:lvlJc w:val="left"/>
      <w:pPr>
        <w:ind w:left="2880" w:hanging="360"/>
      </w:pPr>
      <w:rPr>
        <w:rFonts w:ascii="Wingdings" w:hAnsi="Wingdings" w:hint="default"/>
      </w:rPr>
    </w:lvl>
    <w:lvl w:ilvl="4" w:tplc="AED6C120">
      <w:start w:val="1"/>
      <w:numFmt w:val="bullet"/>
      <w:lvlText w:val=""/>
      <w:lvlJc w:val="left"/>
      <w:pPr>
        <w:ind w:left="3600" w:hanging="360"/>
      </w:pPr>
      <w:rPr>
        <w:rFonts w:ascii="Wingdings" w:hAnsi="Wingdings" w:hint="default"/>
      </w:rPr>
    </w:lvl>
    <w:lvl w:ilvl="5" w:tplc="5EDEE5A8">
      <w:start w:val="1"/>
      <w:numFmt w:val="bullet"/>
      <w:lvlText w:val=""/>
      <w:lvlJc w:val="left"/>
      <w:pPr>
        <w:ind w:left="4320" w:hanging="360"/>
      </w:pPr>
      <w:rPr>
        <w:rFonts w:ascii="Wingdings" w:hAnsi="Wingdings" w:hint="default"/>
      </w:rPr>
    </w:lvl>
    <w:lvl w:ilvl="6" w:tplc="F542ACC6">
      <w:start w:val="1"/>
      <w:numFmt w:val="bullet"/>
      <w:lvlText w:val=""/>
      <w:lvlJc w:val="left"/>
      <w:pPr>
        <w:ind w:left="5040" w:hanging="360"/>
      </w:pPr>
      <w:rPr>
        <w:rFonts w:ascii="Wingdings" w:hAnsi="Wingdings" w:hint="default"/>
      </w:rPr>
    </w:lvl>
    <w:lvl w:ilvl="7" w:tplc="B538AD26">
      <w:start w:val="1"/>
      <w:numFmt w:val="bullet"/>
      <w:lvlText w:val=""/>
      <w:lvlJc w:val="left"/>
      <w:pPr>
        <w:ind w:left="5760" w:hanging="360"/>
      </w:pPr>
      <w:rPr>
        <w:rFonts w:ascii="Wingdings" w:hAnsi="Wingdings" w:hint="default"/>
      </w:rPr>
    </w:lvl>
    <w:lvl w:ilvl="8" w:tplc="40CC4D64">
      <w:start w:val="1"/>
      <w:numFmt w:val="bullet"/>
      <w:lvlText w:val=""/>
      <w:lvlJc w:val="left"/>
      <w:pPr>
        <w:ind w:left="6480" w:hanging="360"/>
      </w:pPr>
      <w:rPr>
        <w:rFonts w:ascii="Wingdings" w:hAnsi="Wingdings" w:hint="default"/>
      </w:rPr>
    </w:lvl>
  </w:abstractNum>
  <w:abstractNum w:abstractNumId="1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9" w15:restartNumberingAfterBreak="0">
    <w:nsid w:val="45B57C14"/>
    <w:multiLevelType w:val="hybridMultilevel"/>
    <w:tmpl w:val="A0C8B7D4"/>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20" w15:restartNumberingAfterBreak="0">
    <w:nsid w:val="48C90A5F"/>
    <w:multiLevelType w:val="hybridMultilevel"/>
    <w:tmpl w:val="3350F6FE"/>
    <w:lvl w:ilvl="0" w:tplc="AE9E8C18">
      <w:start w:val="2"/>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4E833D53"/>
    <w:multiLevelType w:val="multilevel"/>
    <w:tmpl w:val="9BC0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5970F9"/>
    <w:multiLevelType w:val="hybridMultilevel"/>
    <w:tmpl w:val="C1BAB6DC"/>
    <w:lvl w:ilvl="0" w:tplc="831ADB70">
      <w:start w:val="1"/>
      <w:numFmt w:val="bullet"/>
      <w:lvlText w:val="•"/>
      <w:lvlJc w:val="left"/>
      <w:pPr>
        <w:tabs>
          <w:tab w:val="num" w:pos="720"/>
        </w:tabs>
        <w:ind w:left="720" w:hanging="360"/>
      </w:pPr>
      <w:rPr>
        <w:rFonts w:ascii="Arial" w:hAnsi="Arial" w:hint="default"/>
      </w:rPr>
    </w:lvl>
    <w:lvl w:ilvl="1" w:tplc="DE68F382">
      <w:numFmt w:val="bullet"/>
      <w:lvlText w:val="•"/>
      <w:lvlJc w:val="left"/>
      <w:pPr>
        <w:tabs>
          <w:tab w:val="num" w:pos="1440"/>
        </w:tabs>
        <w:ind w:left="1440" w:hanging="360"/>
      </w:pPr>
      <w:rPr>
        <w:rFonts w:ascii="Arial" w:hAnsi="Arial" w:hint="default"/>
      </w:rPr>
    </w:lvl>
    <w:lvl w:ilvl="2" w:tplc="6D689F92" w:tentative="1">
      <w:start w:val="1"/>
      <w:numFmt w:val="bullet"/>
      <w:lvlText w:val="•"/>
      <w:lvlJc w:val="left"/>
      <w:pPr>
        <w:tabs>
          <w:tab w:val="num" w:pos="2160"/>
        </w:tabs>
        <w:ind w:left="2160" w:hanging="360"/>
      </w:pPr>
      <w:rPr>
        <w:rFonts w:ascii="Arial" w:hAnsi="Arial" w:hint="default"/>
      </w:rPr>
    </w:lvl>
    <w:lvl w:ilvl="3" w:tplc="4F4A3D68" w:tentative="1">
      <w:start w:val="1"/>
      <w:numFmt w:val="bullet"/>
      <w:lvlText w:val="•"/>
      <w:lvlJc w:val="left"/>
      <w:pPr>
        <w:tabs>
          <w:tab w:val="num" w:pos="2880"/>
        </w:tabs>
        <w:ind w:left="2880" w:hanging="360"/>
      </w:pPr>
      <w:rPr>
        <w:rFonts w:ascii="Arial" w:hAnsi="Arial" w:hint="default"/>
      </w:rPr>
    </w:lvl>
    <w:lvl w:ilvl="4" w:tplc="45EAB922" w:tentative="1">
      <w:start w:val="1"/>
      <w:numFmt w:val="bullet"/>
      <w:lvlText w:val="•"/>
      <w:lvlJc w:val="left"/>
      <w:pPr>
        <w:tabs>
          <w:tab w:val="num" w:pos="3600"/>
        </w:tabs>
        <w:ind w:left="3600" w:hanging="360"/>
      </w:pPr>
      <w:rPr>
        <w:rFonts w:ascii="Arial" w:hAnsi="Arial" w:hint="default"/>
      </w:rPr>
    </w:lvl>
    <w:lvl w:ilvl="5" w:tplc="E5C8C0CC" w:tentative="1">
      <w:start w:val="1"/>
      <w:numFmt w:val="bullet"/>
      <w:lvlText w:val="•"/>
      <w:lvlJc w:val="left"/>
      <w:pPr>
        <w:tabs>
          <w:tab w:val="num" w:pos="4320"/>
        </w:tabs>
        <w:ind w:left="4320" w:hanging="360"/>
      </w:pPr>
      <w:rPr>
        <w:rFonts w:ascii="Arial" w:hAnsi="Arial" w:hint="default"/>
      </w:rPr>
    </w:lvl>
    <w:lvl w:ilvl="6" w:tplc="08ECBF54" w:tentative="1">
      <w:start w:val="1"/>
      <w:numFmt w:val="bullet"/>
      <w:lvlText w:val="•"/>
      <w:lvlJc w:val="left"/>
      <w:pPr>
        <w:tabs>
          <w:tab w:val="num" w:pos="5040"/>
        </w:tabs>
        <w:ind w:left="5040" w:hanging="360"/>
      </w:pPr>
      <w:rPr>
        <w:rFonts w:ascii="Arial" w:hAnsi="Arial" w:hint="default"/>
      </w:rPr>
    </w:lvl>
    <w:lvl w:ilvl="7" w:tplc="A830B4BC" w:tentative="1">
      <w:start w:val="1"/>
      <w:numFmt w:val="bullet"/>
      <w:lvlText w:val="•"/>
      <w:lvlJc w:val="left"/>
      <w:pPr>
        <w:tabs>
          <w:tab w:val="num" w:pos="5760"/>
        </w:tabs>
        <w:ind w:left="5760" w:hanging="360"/>
      </w:pPr>
      <w:rPr>
        <w:rFonts w:ascii="Arial" w:hAnsi="Arial" w:hint="default"/>
      </w:rPr>
    </w:lvl>
    <w:lvl w:ilvl="8" w:tplc="0182493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55F6E15"/>
    <w:multiLevelType w:val="hybridMultilevel"/>
    <w:tmpl w:val="80D4DB68"/>
    <w:lvl w:ilvl="0" w:tplc="B22CD882">
      <w:start w:val="1"/>
      <w:numFmt w:val="bullet"/>
      <w:lvlText w:val=""/>
      <w:lvlJc w:val="left"/>
      <w:pPr>
        <w:ind w:left="720" w:hanging="360"/>
      </w:pPr>
      <w:rPr>
        <w:rFonts w:ascii="Symbol" w:hAnsi="Symbol" w:hint="default"/>
      </w:rPr>
    </w:lvl>
    <w:lvl w:ilvl="1" w:tplc="77DC97F8">
      <w:start w:val="1"/>
      <w:numFmt w:val="bullet"/>
      <w:lvlText w:val="o"/>
      <w:lvlJc w:val="left"/>
      <w:pPr>
        <w:ind w:left="1440" w:hanging="360"/>
      </w:pPr>
      <w:rPr>
        <w:rFonts w:ascii="Courier New" w:hAnsi="Courier New" w:hint="default"/>
      </w:rPr>
    </w:lvl>
    <w:lvl w:ilvl="2" w:tplc="AC8864A0">
      <w:start w:val="1"/>
      <w:numFmt w:val="bullet"/>
      <w:lvlText w:val=""/>
      <w:lvlJc w:val="left"/>
      <w:pPr>
        <w:ind w:left="2160" w:hanging="360"/>
      </w:pPr>
      <w:rPr>
        <w:rFonts w:ascii="Wingdings" w:hAnsi="Wingdings" w:hint="default"/>
      </w:rPr>
    </w:lvl>
    <w:lvl w:ilvl="3" w:tplc="C930D06E">
      <w:start w:val="1"/>
      <w:numFmt w:val="bullet"/>
      <w:lvlText w:val=""/>
      <w:lvlJc w:val="left"/>
      <w:pPr>
        <w:ind w:left="2880" w:hanging="360"/>
      </w:pPr>
      <w:rPr>
        <w:rFonts w:ascii="Symbol" w:hAnsi="Symbol" w:hint="default"/>
      </w:rPr>
    </w:lvl>
    <w:lvl w:ilvl="4" w:tplc="8592DC98">
      <w:start w:val="1"/>
      <w:numFmt w:val="bullet"/>
      <w:lvlText w:val="o"/>
      <w:lvlJc w:val="left"/>
      <w:pPr>
        <w:ind w:left="3600" w:hanging="360"/>
      </w:pPr>
      <w:rPr>
        <w:rFonts w:ascii="Courier New" w:hAnsi="Courier New" w:hint="default"/>
      </w:rPr>
    </w:lvl>
    <w:lvl w:ilvl="5" w:tplc="4C7C895A">
      <w:start w:val="1"/>
      <w:numFmt w:val="bullet"/>
      <w:lvlText w:val=""/>
      <w:lvlJc w:val="left"/>
      <w:pPr>
        <w:ind w:left="4320" w:hanging="360"/>
      </w:pPr>
      <w:rPr>
        <w:rFonts w:ascii="Wingdings" w:hAnsi="Wingdings" w:hint="default"/>
      </w:rPr>
    </w:lvl>
    <w:lvl w:ilvl="6" w:tplc="D0C4A804">
      <w:start w:val="1"/>
      <w:numFmt w:val="bullet"/>
      <w:lvlText w:val=""/>
      <w:lvlJc w:val="left"/>
      <w:pPr>
        <w:ind w:left="5040" w:hanging="360"/>
      </w:pPr>
      <w:rPr>
        <w:rFonts w:ascii="Symbol" w:hAnsi="Symbol" w:hint="default"/>
      </w:rPr>
    </w:lvl>
    <w:lvl w:ilvl="7" w:tplc="30C2CA1A">
      <w:start w:val="1"/>
      <w:numFmt w:val="bullet"/>
      <w:lvlText w:val="o"/>
      <w:lvlJc w:val="left"/>
      <w:pPr>
        <w:ind w:left="5760" w:hanging="360"/>
      </w:pPr>
      <w:rPr>
        <w:rFonts w:ascii="Courier New" w:hAnsi="Courier New" w:hint="default"/>
      </w:rPr>
    </w:lvl>
    <w:lvl w:ilvl="8" w:tplc="FE5A5D20">
      <w:start w:val="1"/>
      <w:numFmt w:val="bullet"/>
      <w:lvlText w:val=""/>
      <w:lvlJc w:val="left"/>
      <w:pPr>
        <w:ind w:left="6480" w:hanging="360"/>
      </w:pPr>
      <w:rPr>
        <w:rFonts w:ascii="Wingdings" w:hAnsi="Wingdings" w:hint="default"/>
      </w:rPr>
    </w:lvl>
  </w:abstractNum>
  <w:abstractNum w:abstractNumId="24" w15:restartNumberingAfterBreak="0">
    <w:nsid w:val="55FF5A0C"/>
    <w:multiLevelType w:val="hybridMultilevel"/>
    <w:tmpl w:val="DF16F34E"/>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5" w15:restartNumberingAfterBreak="0">
    <w:nsid w:val="59CF22B3"/>
    <w:multiLevelType w:val="hybridMultilevel"/>
    <w:tmpl w:val="CAC0C49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788" w:hanging="708"/>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5F2CA7"/>
    <w:multiLevelType w:val="hybridMultilevel"/>
    <w:tmpl w:val="7E38A4B4"/>
    <w:lvl w:ilvl="0" w:tplc="1B48FE94">
      <w:start w:val="1"/>
      <w:numFmt w:val="bullet"/>
      <w:lvlText w:val=""/>
      <w:lvlJc w:val="left"/>
      <w:pPr>
        <w:tabs>
          <w:tab w:val="num" w:pos="720"/>
        </w:tabs>
        <w:ind w:left="720" w:hanging="360"/>
      </w:pPr>
      <w:rPr>
        <w:rFonts w:ascii="Wingdings" w:hAnsi="Wingdings" w:hint="default"/>
      </w:rPr>
    </w:lvl>
    <w:lvl w:ilvl="1" w:tplc="03289864">
      <w:numFmt w:val="bullet"/>
      <w:lvlText w:val=""/>
      <w:lvlJc w:val="left"/>
      <w:pPr>
        <w:tabs>
          <w:tab w:val="num" w:pos="1440"/>
        </w:tabs>
        <w:ind w:left="1440" w:hanging="360"/>
      </w:pPr>
      <w:rPr>
        <w:rFonts w:ascii="Wingdings" w:hAnsi="Wingdings" w:hint="default"/>
      </w:rPr>
    </w:lvl>
    <w:lvl w:ilvl="2" w:tplc="AC744BC0">
      <w:start w:val="1"/>
      <w:numFmt w:val="bullet"/>
      <w:lvlText w:val=""/>
      <w:lvlJc w:val="left"/>
      <w:pPr>
        <w:tabs>
          <w:tab w:val="num" w:pos="2160"/>
        </w:tabs>
        <w:ind w:left="2160" w:hanging="360"/>
      </w:pPr>
      <w:rPr>
        <w:rFonts w:ascii="Wingdings" w:hAnsi="Wingdings" w:hint="default"/>
      </w:rPr>
    </w:lvl>
    <w:lvl w:ilvl="3" w:tplc="92E0493A" w:tentative="1">
      <w:start w:val="1"/>
      <w:numFmt w:val="bullet"/>
      <w:lvlText w:val=""/>
      <w:lvlJc w:val="left"/>
      <w:pPr>
        <w:tabs>
          <w:tab w:val="num" w:pos="2880"/>
        </w:tabs>
        <w:ind w:left="2880" w:hanging="360"/>
      </w:pPr>
      <w:rPr>
        <w:rFonts w:ascii="Wingdings" w:hAnsi="Wingdings" w:hint="default"/>
      </w:rPr>
    </w:lvl>
    <w:lvl w:ilvl="4" w:tplc="894EE6FC" w:tentative="1">
      <w:start w:val="1"/>
      <w:numFmt w:val="bullet"/>
      <w:lvlText w:val=""/>
      <w:lvlJc w:val="left"/>
      <w:pPr>
        <w:tabs>
          <w:tab w:val="num" w:pos="3600"/>
        </w:tabs>
        <w:ind w:left="3600" w:hanging="360"/>
      </w:pPr>
      <w:rPr>
        <w:rFonts w:ascii="Wingdings" w:hAnsi="Wingdings" w:hint="default"/>
      </w:rPr>
    </w:lvl>
    <w:lvl w:ilvl="5" w:tplc="D72E7BCE" w:tentative="1">
      <w:start w:val="1"/>
      <w:numFmt w:val="bullet"/>
      <w:lvlText w:val=""/>
      <w:lvlJc w:val="left"/>
      <w:pPr>
        <w:tabs>
          <w:tab w:val="num" w:pos="4320"/>
        </w:tabs>
        <w:ind w:left="4320" w:hanging="360"/>
      </w:pPr>
      <w:rPr>
        <w:rFonts w:ascii="Wingdings" w:hAnsi="Wingdings" w:hint="default"/>
      </w:rPr>
    </w:lvl>
    <w:lvl w:ilvl="6" w:tplc="1CA42984" w:tentative="1">
      <w:start w:val="1"/>
      <w:numFmt w:val="bullet"/>
      <w:lvlText w:val=""/>
      <w:lvlJc w:val="left"/>
      <w:pPr>
        <w:tabs>
          <w:tab w:val="num" w:pos="5040"/>
        </w:tabs>
        <w:ind w:left="5040" w:hanging="360"/>
      </w:pPr>
      <w:rPr>
        <w:rFonts w:ascii="Wingdings" w:hAnsi="Wingdings" w:hint="default"/>
      </w:rPr>
    </w:lvl>
    <w:lvl w:ilvl="7" w:tplc="F5EAC1AC" w:tentative="1">
      <w:start w:val="1"/>
      <w:numFmt w:val="bullet"/>
      <w:lvlText w:val=""/>
      <w:lvlJc w:val="left"/>
      <w:pPr>
        <w:tabs>
          <w:tab w:val="num" w:pos="5760"/>
        </w:tabs>
        <w:ind w:left="5760" w:hanging="360"/>
      </w:pPr>
      <w:rPr>
        <w:rFonts w:ascii="Wingdings" w:hAnsi="Wingdings" w:hint="default"/>
      </w:rPr>
    </w:lvl>
    <w:lvl w:ilvl="8" w:tplc="58EA7E8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1E3227"/>
    <w:multiLevelType w:val="hybridMultilevel"/>
    <w:tmpl w:val="7198594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AAA58B2"/>
    <w:multiLevelType w:val="hybridMultilevel"/>
    <w:tmpl w:val="38D247EE"/>
    <w:lvl w:ilvl="0" w:tplc="DC3A21C8">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5EC3D0D"/>
    <w:multiLevelType w:val="hybridMultilevel"/>
    <w:tmpl w:val="C128D570"/>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6004026"/>
    <w:multiLevelType w:val="hybridMultilevel"/>
    <w:tmpl w:val="483690B0"/>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1" w15:restartNumberingAfterBreak="0">
    <w:nsid w:val="76B01AF3"/>
    <w:multiLevelType w:val="hybridMultilevel"/>
    <w:tmpl w:val="D4766C1A"/>
    <w:lvl w:ilvl="0" w:tplc="ABC63B78">
      <w:start w:val="1"/>
      <w:numFmt w:val="decimal"/>
      <w:lvlText w:val="%1."/>
      <w:lvlJc w:val="left"/>
      <w:pPr>
        <w:ind w:left="720" w:hanging="360"/>
      </w:pPr>
    </w:lvl>
    <w:lvl w:ilvl="1" w:tplc="BAFCE7D0">
      <w:start w:val="1"/>
      <w:numFmt w:val="lowerLetter"/>
      <w:lvlText w:val="%2."/>
      <w:lvlJc w:val="left"/>
      <w:pPr>
        <w:ind w:left="1440" w:hanging="360"/>
      </w:pPr>
    </w:lvl>
    <w:lvl w:ilvl="2" w:tplc="B1906FBC">
      <w:start w:val="1"/>
      <w:numFmt w:val="lowerRoman"/>
      <w:lvlText w:val="%3."/>
      <w:lvlJc w:val="right"/>
      <w:pPr>
        <w:ind w:left="2160" w:hanging="180"/>
      </w:pPr>
    </w:lvl>
    <w:lvl w:ilvl="3" w:tplc="FA30BB0E">
      <w:start w:val="1"/>
      <w:numFmt w:val="decimal"/>
      <w:lvlText w:val="%4."/>
      <w:lvlJc w:val="left"/>
      <w:pPr>
        <w:ind w:left="2880" w:hanging="360"/>
      </w:pPr>
    </w:lvl>
    <w:lvl w:ilvl="4" w:tplc="85F473AC">
      <w:start w:val="1"/>
      <w:numFmt w:val="lowerLetter"/>
      <w:lvlText w:val="%5."/>
      <w:lvlJc w:val="left"/>
      <w:pPr>
        <w:ind w:left="3600" w:hanging="360"/>
      </w:pPr>
    </w:lvl>
    <w:lvl w:ilvl="5" w:tplc="011A90E0">
      <w:start w:val="1"/>
      <w:numFmt w:val="lowerRoman"/>
      <w:lvlText w:val="%6."/>
      <w:lvlJc w:val="right"/>
      <w:pPr>
        <w:ind w:left="4320" w:hanging="180"/>
      </w:pPr>
    </w:lvl>
    <w:lvl w:ilvl="6" w:tplc="43DA5DE6">
      <w:start w:val="1"/>
      <w:numFmt w:val="decimal"/>
      <w:lvlText w:val="%7."/>
      <w:lvlJc w:val="left"/>
      <w:pPr>
        <w:ind w:left="5040" w:hanging="360"/>
      </w:pPr>
    </w:lvl>
    <w:lvl w:ilvl="7" w:tplc="BC56B82E">
      <w:start w:val="1"/>
      <w:numFmt w:val="lowerLetter"/>
      <w:lvlText w:val="%8."/>
      <w:lvlJc w:val="left"/>
      <w:pPr>
        <w:ind w:left="5760" w:hanging="360"/>
      </w:pPr>
    </w:lvl>
    <w:lvl w:ilvl="8" w:tplc="63BE0D3C">
      <w:start w:val="1"/>
      <w:numFmt w:val="lowerRoman"/>
      <w:lvlText w:val="%9."/>
      <w:lvlJc w:val="right"/>
      <w:pPr>
        <w:ind w:left="6480" w:hanging="180"/>
      </w:pPr>
    </w:lvl>
  </w:abstractNum>
  <w:abstractNum w:abstractNumId="32" w15:restartNumberingAfterBreak="0">
    <w:nsid w:val="7911437D"/>
    <w:multiLevelType w:val="hybridMultilevel"/>
    <w:tmpl w:val="D826B1EC"/>
    <w:lvl w:ilvl="0" w:tplc="A5369328">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AA26DD5"/>
    <w:multiLevelType w:val="hybridMultilevel"/>
    <w:tmpl w:val="BC382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321124"/>
    <w:multiLevelType w:val="hybridMultilevel"/>
    <w:tmpl w:val="AEE2B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220A4B"/>
    <w:multiLevelType w:val="hybridMultilevel"/>
    <w:tmpl w:val="0B0AFDB4"/>
    <w:lvl w:ilvl="0" w:tplc="99E44500">
      <w:start w:val="1"/>
      <w:numFmt w:val="bullet"/>
      <w:lvlText w:val="•"/>
      <w:lvlJc w:val="left"/>
      <w:pPr>
        <w:tabs>
          <w:tab w:val="num" w:pos="720"/>
        </w:tabs>
        <w:ind w:left="720" w:hanging="360"/>
      </w:pPr>
      <w:rPr>
        <w:rFonts w:ascii="Arial" w:hAnsi="Arial" w:hint="default"/>
      </w:rPr>
    </w:lvl>
    <w:lvl w:ilvl="1" w:tplc="67A0DB18">
      <w:start w:val="1"/>
      <w:numFmt w:val="bullet"/>
      <w:lvlText w:val="•"/>
      <w:lvlJc w:val="left"/>
      <w:pPr>
        <w:tabs>
          <w:tab w:val="num" w:pos="1440"/>
        </w:tabs>
        <w:ind w:left="1440" w:hanging="360"/>
      </w:pPr>
      <w:rPr>
        <w:rFonts w:ascii="Arial" w:hAnsi="Arial" w:hint="default"/>
      </w:rPr>
    </w:lvl>
    <w:lvl w:ilvl="2" w:tplc="BC602FB4" w:tentative="1">
      <w:start w:val="1"/>
      <w:numFmt w:val="bullet"/>
      <w:lvlText w:val="•"/>
      <w:lvlJc w:val="left"/>
      <w:pPr>
        <w:tabs>
          <w:tab w:val="num" w:pos="2160"/>
        </w:tabs>
        <w:ind w:left="2160" w:hanging="360"/>
      </w:pPr>
      <w:rPr>
        <w:rFonts w:ascii="Arial" w:hAnsi="Arial" w:hint="default"/>
      </w:rPr>
    </w:lvl>
    <w:lvl w:ilvl="3" w:tplc="5C4663A0" w:tentative="1">
      <w:start w:val="1"/>
      <w:numFmt w:val="bullet"/>
      <w:lvlText w:val="•"/>
      <w:lvlJc w:val="left"/>
      <w:pPr>
        <w:tabs>
          <w:tab w:val="num" w:pos="2880"/>
        </w:tabs>
        <w:ind w:left="2880" w:hanging="360"/>
      </w:pPr>
      <w:rPr>
        <w:rFonts w:ascii="Arial" w:hAnsi="Arial" w:hint="default"/>
      </w:rPr>
    </w:lvl>
    <w:lvl w:ilvl="4" w:tplc="6DEA2CA2" w:tentative="1">
      <w:start w:val="1"/>
      <w:numFmt w:val="bullet"/>
      <w:lvlText w:val="•"/>
      <w:lvlJc w:val="left"/>
      <w:pPr>
        <w:tabs>
          <w:tab w:val="num" w:pos="3600"/>
        </w:tabs>
        <w:ind w:left="3600" w:hanging="360"/>
      </w:pPr>
      <w:rPr>
        <w:rFonts w:ascii="Arial" w:hAnsi="Arial" w:hint="default"/>
      </w:rPr>
    </w:lvl>
    <w:lvl w:ilvl="5" w:tplc="9C4CA146" w:tentative="1">
      <w:start w:val="1"/>
      <w:numFmt w:val="bullet"/>
      <w:lvlText w:val="•"/>
      <w:lvlJc w:val="left"/>
      <w:pPr>
        <w:tabs>
          <w:tab w:val="num" w:pos="4320"/>
        </w:tabs>
        <w:ind w:left="4320" w:hanging="360"/>
      </w:pPr>
      <w:rPr>
        <w:rFonts w:ascii="Arial" w:hAnsi="Arial" w:hint="default"/>
      </w:rPr>
    </w:lvl>
    <w:lvl w:ilvl="6" w:tplc="925C5602" w:tentative="1">
      <w:start w:val="1"/>
      <w:numFmt w:val="bullet"/>
      <w:lvlText w:val="•"/>
      <w:lvlJc w:val="left"/>
      <w:pPr>
        <w:tabs>
          <w:tab w:val="num" w:pos="5040"/>
        </w:tabs>
        <w:ind w:left="5040" w:hanging="360"/>
      </w:pPr>
      <w:rPr>
        <w:rFonts w:ascii="Arial" w:hAnsi="Arial" w:hint="default"/>
      </w:rPr>
    </w:lvl>
    <w:lvl w:ilvl="7" w:tplc="025604D4" w:tentative="1">
      <w:start w:val="1"/>
      <w:numFmt w:val="bullet"/>
      <w:lvlText w:val="•"/>
      <w:lvlJc w:val="left"/>
      <w:pPr>
        <w:tabs>
          <w:tab w:val="num" w:pos="5760"/>
        </w:tabs>
        <w:ind w:left="5760" w:hanging="360"/>
      </w:pPr>
      <w:rPr>
        <w:rFonts w:ascii="Arial" w:hAnsi="Arial" w:hint="default"/>
      </w:rPr>
    </w:lvl>
    <w:lvl w:ilvl="8" w:tplc="A148B91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7" w15:restartNumberingAfterBreak="0">
    <w:nsid w:val="7DCC5A7A"/>
    <w:multiLevelType w:val="multilevel"/>
    <w:tmpl w:val="68804C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EA378EB"/>
    <w:multiLevelType w:val="multilevel"/>
    <w:tmpl w:val="1C60D4C4"/>
    <w:lvl w:ilvl="0">
      <w:start w:val="1"/>
      <w:numFmt w:val="decimal"/>
      <w:lvlText w:val="%1)"/>
      <w:lvlJc w:val="left"/>
      <w:pPr>
        <w:ind w:left="360" w:hanging="360"/>
      </w:pPr>
      <w:rPr>
        <w:rFonts w:hint="default"/>
        <w:b/>
        <w:bCs/>
        <w:color w:val="auto"/>
      </w:rPr>
    </w:lvl>
    <w:lvl w:ilvl="1">
      <w:start w:val="1"/>
      <w:numFmt w:val="lowerLetter"/>
      <w:lvlText w:val="%2)"/>
      <w:lvlJc w:val="left"/>
      <w:pPr>
        <w:ind w:left="-130" w:hanging="360"/>
      </w:pPr>
    </w:lvl>
    <w:lvl w:ilvl="2">
      <w:start w:val="1"/>
      <w:numFmt w:val="lowerRoman"/>
      <w:lvlText w:val="%3)"/>
      <w:lvlJc w:val="left"/>
      <w:pPr>
        <w:ind w:left="230" w:hanging="360"/>
      </w:pPr>
    </w:lvl>
    <w:lvl w:ilvl="3">
      <w:start w:val="1"/>
      <w:numFmt w:val="decimal"/>
      <w:lvlText w:val="(%4)"/>
      <w:lvlJc w:val="left"/>
      <w:pPr>
        <w:ind w:left="590" w:hanging="360"/>
      </w:pPr>
    </w:lvl>
    <w:lvl w:ilvl="4">
      <w:start w:val="1"/>
      <w:numFmt w:val="lowerLetter"/>
      <w:lvlText w:val="(%5)"/>
      <w:lvlJc w:val="left"/>
      <w:pPr>
        <w:ind w:left="950" w:hanging="360"/>
      </w:pPr>
    </w:lvl>
    <w:lvl w:ilvl="5">
      <w:start w:val="1"/>
      <w:numFmt w:val="lowerRoman"/>
      <w:lvlText w:val="(%6)"/>
      <w:lvlJc w:val="left"/>
      <w:pPr>
        <w:ind w:left="1310" w:hanging="360"/>
      </w:pPr>
    </w:lvl>
    <w:lvl w:ilvl="6">
      <w:start w:val="1"/>
      <w:numFmt w:val="decimal"/>
      <w:lvlText w:val="%7."/>
      <w:lvlJc w:val="left"/>
      <w:pPr>
        <w:ind w:left="1670" w:hanging="360"/>
      </w:pPr>
    </w:lvl>
    <w:lvl w:ilvl="7">
      <w:start w:val="1"/>
      <w:numFmt w:val="lowerLetter"/>
      <w:lvlText w:val="%8."/>
      <w:lvlJc w:val="left"/>
      <w:pPr>
        <w:ind w:left="2030" w:hanging="360"/>
      </w:pPr>
    </w:lvl>
    <w:lvl w:ilvl="8">
      <w:start w:val="1"/>
      <w:numFmt w:val="lowerRoman"/>
      <w:lvlText w:val="%9."/>
      <w:lvlJc w:val="left"/>
      <w:pPr>
        <w:ind w:left="2390" w:hanging="360"/>
      </w:pPr>
    </w:lvl>
  </w:abstractNum>
  <w:num w:numId="1">
    <w:abstractNumId w:val="23"/>
  </w:num>
  <w:num w:numId="2">
    <w:abstractNumId w:val="17"/>
  </w:num>
  <w:num w:numId="3">
    <w:abstractNumId w:val="31"/>
  </w:num>
  <w:num w:numId="4">
    <w:abstractNumId w:val="14"/>
  </w:num>
  <w:num w:numId="5">
    <w:abstractNumId w:val="1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4"/>
  </w:num>
  <w:num w:numId="9">
    <w:abstractNumId w:val="4"/>
  </w:num>
  <w:num w:numId="10">
    <w:abstractNumId w:val="28"/>
  </w:num>
  <w:num w:numId="11">
    <w:abstractNumId w:val="0"/>
  </w:num>
  <w:num w:numId="12">
    <w:abstractNumId w:val="33"/>
  </w:num>
  <w:num w:numId="13">
    <w:abstractNumId w:val="19"/>
  </w:num>
  <w:num w:numId="14">
    <w:abstractNumId w:val="5"/>
  </w:num>
  <w:num w:numId="15">
    <w:abstractNumId w:val="8"/>
  </w:num>
  <w:num w:numId="16">
    <w:abstractNumId w:val="9"/>
  </w:num>
  <w:num w:numId="17">
    <w:abstractNumId w:val="34"/>
  </w:num>
  <w:num w:numId="18">
    <w:abstractNumId w:val="38"/>
  </w:num>
  <w:num w:numId="19">
    <w:abstractNumId w:val="10"/>
  </w:num>
  <w:num w:numId="20">
    <w:abstractNumId w:val="25"/>
  </w:num>
  <w:num w:numId="21">
    <w:abstractNumId w:val="36"/>
  </w:num>
  <w:num w:numId="22">
    <w:abstractNumId w:val="2"/>
  </w:num>
  <w:num w:numId="23">
    <w:abstractNumId w:val="22"/>
  </w:num>
  <w:num w:numId="24">
    <w:abstractNumId w:val="27"/>
  </w:num>
  <w:num w:numId="25">
    <w:abstractNumId w:val="32"/>
  </w:num>
  <w:num w:numId="26">
    <w:abstractNumId w:val="35"/>
  </w:num>
  <w:num w:numId="27">
    <w:abstractNumId w:val="3"/>
  </w:num>
  <w:num w:numId="28">
    <w:abstractNumId w:val="12"/>
  </w:num>
  <w:num w:numId="29">
    <w:abstractNumId w:val="13"/>
  </w:num>
  <w:num w:numId="30">
    <w:abstractNumId w:val="30"/>
  </w:num>
  <w:num w:numId="31">
    <w:abstractNumId w:val="26"/>
  </w:num>
  <w:num w:numId="32">
    <w:abstractNumId w:val="21"/>
  </w:num>
  <w:num w:numId="33">
    <w:abstractNumId w:val="29"/>
  </w:num>
  <w:num w:numId="34">
    <w:abstractNumId w:val="1"/>
  </w:num>
  <w:num w:numId="35">
    <w:abstractNumId w:val="6"/>
  </w:num>
  <w:num w:numId="36">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11"/>
  </w:num>
  <w:num w:numId="39">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revisionView w:markup="0"/>
  <w:defaultTabStop w:val="709"/>
  <w:hyphenationZone w:val="425"/>
  <w:drawingGridHorizontalSpacing w:val="181"/>
  <w:drawingGridVerticalSpacing w:val="181"/>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D1B4D1E-1ADE-4F2C-B446-8DCA37A2A07E"/>
    <w:docVar w:name="LW_COVERPAGE_TYPE" w:val="1"/>
    <w:docVar w:name="LW_CROSSREFERENCE" w:val="{SWD(2026) 180 final}"/>
    <w:docVar w:name="LW_DocType" w:val="NORMAL"/>
    <w:docVar w:name="LW_EMISSION" w:val="13.7.2026"/>
    <w:docVar w:name="LW_EMISSION_ISODATE" w:val="2026-07-1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în temeiul articolului 278a din Codul vamal al Uniunii privind progresele înregistrate în dezvoltarea sistemelor electronice prev\u259?zute în cod&lt;/FMT&gt;"/>
    <w:docVar w:name="LW_TYPE.DOC.CP" w:val="RAPORT AL COMISIEI C\u258?TRE PARLAMENTUL EUROPEAN \u536?I CONSILIU"/>
    <w:docVar w:name="LwApiVersions" w:val="LW4CoDe 1.24.5.0; LW 9.2, Build 20251112"/>
  </w:docVars>
  <w:rsids>
    <w:rsidRoot w:val="00282B17"/>
    <w:rsid w:val="00000237"/>
    <w:rsid w:val="00000264"/>
    <w:rsid w:val="000002EE"/>
    <w:rsid w:val="00000A95"/>
    <w:rsid w:val="00000DAA"/>
    <w:rsid w:val="00000F00"/>
    <w:rsid w:val="00001081"/>
    <w:rsid w:val="00001474"/>
    <w:rsid w:val="00001793"/>
    <w:rsid w:val="00001A69"/>
    <w:rsid w:val="00001AB0"/>
    <w:rsid w:val="00001D18"/>
    <w:rsid w:val="0000204A"/>
    <w:rsid w:val="0000220A"/>
    <w:rsid w:val="00002358"/>
    <w:rsid w:val="00002C18"/>
    <w:rsid w:val="0000393F"/>
    <w:rsid w:val="00003A29"/>
    <w:rsid w:val="00003A35"/>
    <w:rsid w:val="00003AB9"/>
    <w:rsid w:val="00003BEB"/>
    <w:rsid w:val="00003FB3"/>
    <w:rsid w:val="00003FB4"/>
    <w:rsid w:val="00004510"/>
    <w:rsid w:val="00004575"/>
    <w:rsid w:val="00004F8B"/>
    <w:rsid w:val="000054F8"/>
    <w:rsid w:val="000055E4"/>
    <w:rsid w:val="000056AF"/>
    <w:rsid w:val="0000596C"/>
    <w:rsid w:val="00005998"/>
    <w:rsid w:val="00005A8E"/>
    <w:rsid w:val="00005E07"/>
    <w:rsid w:val="00005FBC"/>
    <w:rsid w:val="0000612E"/>
    <w:rsid w:val="00006245"/>
    <w:rsid w:val="0000640C"/>
    <w:rsid w:val="0000640F"/>
    <w:rsid w:val="00006A51"/>
    <w:rsid w:val="00006A67"/>
    <w:rsid w:val="00006FF9"/>
    <w:rsid w:val="000071AE"/>
    <w:rsid w:val="00007220"/>
    <w:rsid w:val="0000728A"/>
    <w:rsid w:val="0000793A"/>
    <w:rsid w:val="0000799C"/>
    <w:rsid w:val="000079B2"/>
    <w:rsid w:val="000079C1"/>
    <w:rsid w:val="00007EC6"/>
    <w:rsid w:val="00010786"/>
    <w:rsid w:val="00010960"/>
    <w:rsid w:val="00010EE6"/>
    <w:rsid w:val="00011181"/>
    <w:rsid w:val="00011823"/>
    <w:rsid w:val="0001183A"/>
    <w:rsid w:val="00011F18"/>
    <w:rsid w:val="000120A1"/>
    <w:rsid w:val="000121E3"/>
    <w:rsid w:val="000121F1"/>
    <w:rsid w:val="000129DF"/>
    <w:rsid w:val="00013583"/>
    <w:rsid w:val="000137BB"/>
    <w:rsid w:val="00013B61"/>
    <w:rsid w:val="00013B85"/>
    <w:rsid w:val="0001459C"/>
    <w:rsid w:val="00014C1B"/>
    <w:rsid w:val="00014E1B"/>
    <w:rsid w:val="00014E3F"/>
    <w:rsid w:val="00015109"/>
    <w:rsid w:val="000159F0"/>
    <w:rsid w:val="00015A86"/>
    <w:rsid w:val="00015B2E"/>
    <w:rsid w:val="00015DF0"/>
    <w:rsid w:val="00015E06"/>
    <w:rsid w:val="00016429"/>
    <w:rsid w:val="00016584"/>
    <w:rsid w:val="00017236"/>
    <w:rsid w:val="000172C9"/>
    <w:rsid w:val="00017763"/>
    <w:rsid w:val="000178CF"/>
    <w:rsid w:val="000203AC"/>
    <w:rsid w:val="00020640"/>
    <w:rsid w:val="000207CE"/>
    <w:rsid w:val="00020A9F"/>
    <w:rsid w:val="00020B4D"/>
    <w:rsid w:val="00020CDA"/>
    <w:rsid w:val="000212BC"/>
    <w:rsid w:val="00021404"/>
    <w:rsid w:val="0002180A"/>
    <w:rsid w:val="00021A0D"/>
    <w:rsid w:val="0002284A"/>
    <w:rsid w:val="000229D2"/>
    <w:rsid w:val="00022CC1"/>
    <w:rsid w:val="00022EEB"/>
    <w:rsid w:val="0002303E"/>
    <w:rsid w:val="00023229"/>
    <w:rsid w:val="00023503"/>
    <w:rsid w:val="00023BED"/>
    <w:rsid w:val="00023D55"/>
    <w:rsid w:val="00023E38"/>
    <w:rsid w:val="00023E5E"/>
    <w:rsid w:val="000242FC"/>
    <w:rsid w:val="00024580"/>
    <w:rsid w:val="0002464C"/>
    <w:rsid w:val="0002485A"/>
    <w:rsid w:val="000250A2"/>
    <w:rsid w:val="000253BA"/>
    <w:rsid w:val="00025653"/>
    <w:rsid w:val="000257CD"/>
    <w:rsid w:val="000257EB"/>
    <w:rsid w:val="000259AB"/>
    <w:rsid w:val="00025ADB"/>
    <w:rsid w:val="00026577"/>
    <w:rsid w:val="000267A6"/>
    <w:rsid w:val="000268C5"/>
    <w:rsid w:val="00026BA3"/>
    <w:rsid w:val="00026DB7"/>
    <w:rsid w:val="00026DBC"/>
    <w:rsid w:val="00026DF4"/>
    <w:rsid w:val="00026EB7"/>
    <w:rsid w:val="000273D1"/>
    <w:rsid w:val="00027493"/>
    <w:rsid w:val="000275C3"/>
    <w:rsid w:val="00027CBE"/>
    <w:rsid w:val="00027D35"/>
    <w:rsid w:val="00027E89"/>
    <w:rsid w:val="0003034E"/>
    <w:rsid w:val="000304E3"/>
    <w:rsid w:val="00030A88"/>
    <w:rsid w:val="00030BB7"/>
    <w:rsid w:val="00030E76"/>
    <w:rsid w:val="00031219"/>
    <w:rsid w:val="00031967"/>
    <w:rsid w:val="00031AC8"/>
    <w:rsid w:val="00031C2D"/>
    <w:rsid w:val="00031C7B"/>
    <w:rsid w:val="00031E3E"/>
    <w:rsid w:val="00032477"/>
    <w:rsid w:val="000325AF"/>
    <w:rsid w:val="000328A1"/>
    <w:rsid w:val="00032BFE"/>
    <w:rsid w:val="00033015"/>
    <w:rsid w:val="00033033"/>
    <w:rsid w:val="000332EF"/>
    <w:rsid w:val="000332F8"/>
    <w:rsid w:val="0003361F"/>
    <w:rsid w:val="0003368E"/>
    <w:rsid w:val="00033819"/>
    <w:rsid w:val="000339A5"/>
    <w:rsid w:val="00033B6F"/>
    <w:rsid w:val="000341EA"/>
    <w:rsid w:val="000346E2"/>
    <w:rsid w:val="00034D74"/>
    <w:rsid w:val="00034E79"/>
    <w:rsid w:val="00035059"/>
    <w:rsid w:val="00035395"/>
    <w:rsid w:val="00035637"/>
    <w:rsid w:val="00035DA4"/>
    <w:rsid w:val="00036857"/>
    <w:rsid w:val="00036A6E"/>
    <w:rsid w:val="0003703F"/>
    <w:rsid w:val="000371A6"/>
    <w:rsid w:val="00037421"/>
    <w:rsid w:val="00037616"/>
    <w:rsid w:val="00037710"/>
    <w:rsid w:val="0003788D"/>
    <w:rsid w:val="000378BC"/>
    <w:rsid w:val="000378E7"/>
    <w:rsid w:val="000379F0"/>
    <w:rsid w:val="00040152"/>
    <w:rsid w:val="000402E7"/>
    <w:rsid w:val="0004050E"/>
    <w:rsid w:val="0004054D"/>
    <w:rsid w:val="00040626"/>
    <w:rsid w:val="000406CC"/>
    <w:rsid w:val="00040A72"/>
    <w:rsid w:val="00041498"/>
    <w:rsid w:val="00041DA5"/>
    <w:rsid w:val="00042611"/>
    <w:rsid w:val="000428B3"/>
    <w:rsid w:val="00042EF9"/>
    <w:rsid w:val="00043180"/>
    <w:rsid w:val="00043461"/>
    <w:rsid w:val="000434F6"/>
    <w:rsid w:val="0004358B"/>
    <w:rsid w:val="00043697"/>
    <w:rsid w:val="00043866"/>
    <w:rsid w:val="00043B0E"/>
    <w:rsid w:val="0004433A"/>
    <w:rsid w:val="00044DBA"/>
    <w:rsid w:val="00045036"/>
    <w:rsid w:val="00045270"/>
    <w:rsid w:val="00046C5B"/>
    <w:rsid w:val="00046E43"/>
    <w:rsid w:val="00046ECE"/>
    <w:rsid w:val="00047040"/>
    <w:rsid w:val="00047E2A"/>
    <w:rsid w:val="00047F3E"/>
    <w:rsid w:val="000502BD"/>
    <w:rsid w:val="00050307"/>
    <w:rsid w:val="00051A8F"/>
    <w:rsid w:val="000520F8"/>
    <w:rsid w:val="0005236B"/>
    <w:rsid w:val="0005261E"/>
    <w:rsid w:val="00052BB6"/>
    <w:rsid w:val="00052C4D"/>
    <w:rsid w:val="00052E03"/>
    <w:rsid w:val="00053147"/>
    <w:rsid w:val="00053437"/>
    <w:rsid w:val="0005389A"/>
    <w:rsid w:val="000545C6"/>
    <w:rsid w:val="00054E7E"/>
    <w:rsid w:val="00055057"/>
    <w:rsid w:val="00055140"/>
    <w:rsid w:val="0005525D"/>
    <w:rsid w:val="000552DF"/>
    <w:rsid w:val="0005573F"/>
    <w:rsid w:val="00055BC4"/>
    <w:rsid w:val="00055CAE"/>
    <w:rsid w:val="00056CC7"/>
    <w:rsid w:val="00056DDA"/>
    <w:rsid w:val="00057479"/>
    <w:rsid w:val="0005769B"/>
    <w:rsid w:val="00057808"/>
    <w:rsid w:val="00057941"/>
    <w:rsid w:val="00057997"/>
    <w:rsid w:val="00057ADD"/>
    <w:rsid w:val="00057F63"/>
    <w:rsid w:val="00060352"/>
    <w:rsid w:val="00060CA1"/>
    <w:rsid w:val="00060FF1"/>
    <w:rsid w:val="0006106F"/>
    <w:rsid w:val="0006119E"/>
    <w:rsid w:val="00061D78"/>
    <w:rsid w:val="00061E1C"/>
    <w:rsid w:val="00062137"/>
    <w:rsid w:val="00062139"/>
    <w:rsid w:val="0006261A"/>
    <w:rsid w:val="00062685"/>
    <w:rsid w:val="00062DE0"/>
    <w:rsid w:val="0006318F"/>
    <w:rsid w:val="00063211"/>
    <w:rsid w:val="000633A2"/>
    <w:rsid w:val="00063A13"/>
    <w:rsid w:val="00063D55"/>
    <w:rsid w:val="000640FF"/>
    <w:rsid w:val="0006457B"/>
    <w:rsid w:val="00064608"/>
    <w:rsid w:val="0006461C"/>
    <w:rsid w:val="00064DD7"/>
    <w:rsid w:val="00064F81"/>
    <w:rsid w:val="00065247"/>
    <w:rsid w:val="000653DC"/>
    <w:rsid w:val="000657E8"/>
    <w:rsid w:val="00065C49"/>
    <w:rsid w:val="00065E4A"/>
    <w:rsid w:val="0006630C"/>
    <w:rsid w:val="00066593"/>
    <w:rsid w:val="000667D9"/>
    <w:rsid w:val="00066869"/>
    <w:rsid w:val="00066B22"/>
    <w:rsid w:val="00066D28"/>
    <w:rsid w:val="00066D37"/>
    <w:rsid w:val="0006746F"/>
    <w:rsid w:val="000674FE"/>
    <w:rsid w:val="00067563"/>
    <w:rsid w:val="00067900"/>
    <w:rsid w:val="000679C8"/>
    <w:rsid w:val="00067B05"/>
    <w:rsid w:val="00067D61"/>
    <w:rsid w:val="00067EBE"/>
    <w:rsid w:val="000701A4"/>
    <w:rsid w:val="0007083D"/>
    <w:rsid w:val="000708C5"/>
    <w:rsid w:val="00070B3F"/>
    <w:rsid w:val="000713B2"/>
    <w:rsid w:val="0007141F"/>
    <w:rsid w:val="00071E3D"/>
    <w:rsid w:val="000720C5"/>
    <w:rsid w:val="000728F1"/>
    <w:rsid w:val="00072948"/>
    <w:rsid w:val="00072A56"/>
    <w:rsid w:val="00072B2E"/>
    <w:rsid w:val="000730E0"/>
    <w:rsid w:val="00073421"/>
    <w:rsid w:val="0007410F"/>
    <w:rsid w:val="000746BD"/>
    <w:rsid w:val="0007474E"/>
    <w:rsid w:val="000747A1"/>
    <w:rsid w:val="00074E38"/>
    <w:rsid w:val="000753FE"/>
    <w:rsid w:val="00075A0B"/>
    <w:rsid w:val="00075F9D"/>
    <w:rsid w:val="000760CF"/>
    <w:rsid w:val="000763A5"/>
    <w:rsid w:val="000765E6"/>
    <w:rsid w:val="00076708"/>
    <w:rsid w:val="000768C1"/>
    <w:rsid w:val="00076944"/>
    <w:rsid w:val="00076D5D"/>
    <w:rsid w:val="000776DA"/>
    <w:rsid w:val="000777EE"/>
    <w:rsid w:val="000778C7"/>
    <w:rsid w:val="000779BE"/>
    <w:rsid w:val="00077EAB"/>
    <w:rsid w:val="000802E9"/>
    <w:rsid w:val="00080404"/>
    <w:rsid w:val="00080890"/>
    <w:rsid w:val="0008110A"/>
    <w:rsid w:val="00081192"/>
    <w:rsid w:val="000812F3"/>
    <w:rsid w:val="000813FC"/>
    <w:rsid w:val="000814D3"/>
    <w:rsid w:val="000815A3"/>
    <w:rsid w:val="0008178B"/>
    <w:rsid w:val="00081A9D"/>
    <w:rsid w:val="000825DD"/>
    <w:rsid w:val="000828B0"/>
    <w:rsid w:val="00082B7C"/>
    <w:rsid w:val="00082E23"/>
    <w:rsid w:val="000830DC"/>
    <w:rsid w:val="00083311"/>
    <w:rsid w:val="000837EC"/>
    <w:rsid w:val="00084D89"/>
    <w:rsid w:val="00085654"/>
    <w:rsid w:val="0008578F"/>
    <w:rsid w:val="00085AA4"/>
    <w:rsid w:val="00085C8C"/>
    <w:rsid w:val="00085D36"/>
    <w:rsid w:val="00085D97"/>
    <w:rsid w:val="000861D5"/>
    <w:rsid w:val="00086A18"/>
    <w:rsid w:val="00086A3C"/>
    <w:rsid w:val="0008728F"/>
    <w:rsid w:val="000872DA"/>
    <w:rsid w:val="00087449"/>
    <w:rsid w:val="00087B52"/>
    <w:rsid w:val="00087F49"/>
    <w:rsid w:val="0008E133"/>
    <w:rsid w:val="0009022C"/>
    <w:rsid w:val="00090242"/>
    <w:rsid w:val="000908E0"/>
    <w:rsid w:val="00090929"/>
    <w:rsid w:val="00090CC3"/>
    <w:rsid w:val="00090F98"/>
    <w:rsid w:val="00091333"/>
    <w:rsid w:val="00091375"/>
    <w:rsid w:val="00091402"/>
    <w:rsid w:val="00091BF5"/>
    <w:rsid w:val="00091CFE"/>
    <w:rsid w:val="00092163"/>
    <w:rsid w:val="0009227C"/>
    <w:rsid w:val="000926B4"/>
    <w:rsid w:val="00092D5F"/>
    <w:rsid w:val="000933BF"/>
    <w:rsid w:val="00093456"/>
    <w:rsid w:val="000934A8"/>
    <w:rsid w:val="00093C34"/>
    <w:rsid w:val="0009460F"/>
    <w:rsid w:val="0009475F"/>
    <w:rsid w:val="00094BE7"/>
    <w:rsid w:val="00094D66"/>
    <w:rsid w:val="00095097"/>
    <w:rsid w:val="00095140"/>
    <w:rsid w:val="00095164"/>
    <w:rsid w:val="00095175"/>
    <w:rsid w:val="00095608"/>
    <w:rsid w:val="00095EE1"/>
    <w:rsid w:val="0009616E"/>
    <w:rsid w:val="00096B0B"/>
    <w:rsid w:val="00096BC5"/>
    <w:rsid w:val="00096BCA"/>
    <w:rsid w:val="00096D18"/>
    <w:rsid w:val="00096EBA"/>
    <w:rsid w:val="000974F0"/>
    <w:rsid w:val="00097B06"/>
    <w:rsid w:val="00097BFC"/>
    <w:rsid w:val="00097C37"/>
    <w:rsid w:val="000A00EF"/>
    <w:rsid w:val="000A0363"/>
    <w:rsid w:val="000A0AA9"/>
    <w:rsid w:val="000A0B3F"/>
    <w:rsid w:val="000A1A23"/>
    <w:rsid w:val="000A1B8C"/>
    <w:rsid w:val="000A1BA8"/>
    <w:rsid w:val="000A2049"/>
    <w:rsid w:val="000A23A2"/>
    <w:rsid w:val="000A29E9"/>
    <w:rsid w:val="000A2DFF"/>
    <w:rsid w:val="000A2FEA"/>
    <w:rsid w:val="000A3646"/>
    <w:rsid w:val="000A37A1"/>
    <w:rsid w:val="000A3820"/>
    <w:rsid w:val="000A3F22"/>
    <w:rsid w:val="000A3F8B"/>
    <w:rsid w:val="000A44F4"/>
    <w:rsid w:val="000A4798"/>
    <w:rsid w:val="000A4D48"/>
    <w:rsid w:val="000A4DDD"/>
    <w:rsid w:val="000A505A"/>
    <w:rsid w:val="000A5282"/>
    <w:rsid w:val="000A5B69"/>
    <w:rsid w:val="000A5C1C"/>
    <w:rsid w:val="000A5E61"/>
    <w:rsid w:val="000A6629"/>
    <w:rsid w:val="000A690D"/>
    <w:rsid w:val="000A6BC7"/>
    <w:rsid w:val="000A739D"/>
    <w:rsid w:val="000A75B2"/>
    <w:rsid w:val="000A779C"/>
    <w:rsid w:val="000A7816"/>
    <w:rsid w:val="000A7929"/>
    <w:rsid w:val="000A79A2"/>
    <w:rsid w:val="000A7A6D"/>
    <w:rsid w:val="000A7CFD"/>
    <w:rsid w:val="000B0213"/>
    <w:rsid w:val="000B101F"/>
    <w:rsid w:val="000B1343"/>
    <w:rsid w:val="000B138A"/>
    <w:rsid w:val="000B1841"/>
    <w:rsid w:val="000B1A3E"/>
    <w:rsid w:val="000B1EA7"/>
    <w:rsid w:val="000B2000"/>
    <w:rsid w:val="000B2065"/>
    <w:rsid w:val="000B2119"/>
    <w:rsid w:val="000B2B08"/>
    <w:rsid w:val="000B2BA7"/>
    <w:rsid w:val="000B31F8"/>
    <w:rsid w:val="000B324C"/>
    <w:rsid w:val="000B3454"/>
    <w:rsid w:val="000B3521"/>
    <w:rsid w:val="000B385C"/>
    <w:rsid w:val="000B3A8D"/>
    <w:rsid w:val="000B416C"/>
    <w:rsid w:val="000B4583"/>
    <w:rsid w:val="000B45A9"/>
    <w:rsid w:val="000B48F5"/>
    <w:rsid w:val="000B4AFB"/>
    <w:rsid w:val="000B4EC6"/>
    <w:rsid w:val="000B4FB2"/>
    <w:rsid w:val="000B52CF"/>
    <w:rsid w:val="000B5787"/>
    <w:rsid w:val="000B5F1F"/>
    <w:rsid w:val="000B5F69"/>
    <w:rsid w:val="000B5FCF"/>
    <w:rsid w:val="000B6376"/>
    <w:rsid w:val="000B6947"/>
    <w:rsid w:val="000B6E23"/>
    <w:rsid w:val="000B76E3"/>
    <w:rsid w:val="000B7E8A"/>
    <w:rsid w:val="000C00F1"/>
    <w:rsid w:val="000C06E2"/>
    <w:rsid w:val="000C08D0"/>
    <w:rsid w:val="000C0FE2"/>
    <w:rsid w:val="000C10B0"/>
    <w:rsid w:val="000C1111"/>
    <w:rsid w:val="000C125D"/>
    <w:rsid w:val="000C14D3"/>
    <w:rsid w:val="000C15A5"/>
    <w:rsid w:val="000C1989"/>
    <w:rsid w:val="000C23CE"/>
    <w:rsid w:val="000C2822"/>
    <w:rsid w:val="000C2855"/>
    <w:rsid w:val="000C288A"/>
    <w:rsid w:val="000C2E0A"/>
    <w:rsid w:val="000C3317"/>
    <w:rsid w:val="000C3470"/>
    <w:rsid w:val="000C34E2"/>
    <w:rsid w:val="000C3982"/>
    <w:rsid w:val="000C3D4F"/>
    <w:rsid w:val="000C3D8C"/>
    <w:rsid w:val="000C4572"/>
    <w:rsid w:val="000C45C8"/>
    <w:rsid w:val="000C4773"/>
    <w:rsid w:val="000C4E3A"/>
    <w:rsid w:val="000C4F0F"/>
    <w:rsid w:val="000C502E"/>
    <w:rsid w:val="000C51AB"/>
    <w:rsid w:val="000C528F"/>
    <w:rsid w:val="000C5462"/>
    <w:rsid w:val="000C595C"/>
    <w:rsid w:val="000C5AFD"/>
    <w:rsid w:val="000C61E1"/>
    <w:rsid w:val="000C629D"/>
    <w:rsid w:val="000C6321"/>
    <w:rsid w:val="000C6844"/>
    <w:rsid w:val="000C6AA3"/>
    <w:rsid w:val="000C73E4"/>
    <w:rsid w:val="000C73EE"/>
    <w:rsid w:val="000C7A69"/>
    <w:rsid w:val="000C7F93"/>
    <w:rsid w:val="000D0B3A"/>
    <w:rsid w:val="000D0CB0"/>
    <w:rsid w:val="000D11F9"/>
    <w:rsid w:val="000D12ED"/>
    <w:rsid w:val="000D136C"/>
    <w:rsid w:val="000D2968"/>
    <w:rsid w:val="000D29BF"/>
    <w:rsid w:val="000D3059"/>
    <w:rsid w:val="000D3291"/>
    <w:rsid w:val="000D3337"/>
    <w:rsid w:val="000D35D2"/>
    <w:rsid w:val="000D383E"/>
    <w:rsid w:val="000D3BC4"/>
    <w:rsid w:val="000D3BEF"/>
    <w:rsid w:val="000D40FA"/>
    <w:rsid w:val="000D41FD"/>
    <w:rsid w:val="000D44E7"/>
    <w:rsid w:val="000D4517"/>
    <w:rsid w:val="000D45D7"/>
    <w:rsid w:val="000D4A51"/>
    <w:rsid w:val="000D4A68"/>
    <w:rsid w:val="000D528A"/>
    <w:rsid w:val="000D5CC5"/>
    <w:rsid w:val="000D63FB"/>
    <w:rsid w:val="000D6A9A"/>
    <w:rsid w:val="000D6D74"/>
    <w:rsid w:val="000D6ED3"/>
    <w:rsid w:val="000D724A"/>
    <w:rsid w:val="000D73EC"/>
    <w:rsid w:val="000D755F"/>
    <w:rsid w:val="000D767F"/>
    <w:rsid w:val="000D7B31"/>
    <w:rsid w:val="000E053D"/>
    <w:rsid w:val="000E055A"/>
    <w:rsid w:val="000E0CE8"/>
    <w:rsid w:val="000E0EAF"/>
    <w:rsid w:val="000E11DB"/>
    <w:rsid w:val="000E1644"/>
    <w:rsid w:val="000E1833"/>
    <w:rsid w:val="000E20E0"/>
    <w:rsid w:val="000E2264"/>
    <w:rsid w:val="000E281B"/>
    <w:rsid w:val="000E2B5B"/>
    <w:rsid w:val="000E33C7"/>
    <w:rsid w:val="000E34D7"/>
    <w:rsid w:val="000E359D"/>
    <w:rsid w:val="000E3B92"/>
    <w:rsid w:val="000E47DC"/>
    <w:rsid w:val="000E50DB"/>
    <w:rsid w:val="000E5396"/>
    <w:rsid w:val="000E55B3"/>
    <w:rsid w:val="000E60A7"/>
    <w:rsid w:val="000E640C"/>
    <w:rsid w:val="000E6502"/>
    <w:rsid w:val="000E6F49"/>
    <w:rsid w:val="000E7313"/>
    <w:rsid w:val="000E7374"/>
    <w:rsid w:val="000E76BE"/>
    <w:rsid w:val="000E7CC5"/>
    <w:rsid w:val="000E7E3C"/>
    <w:rsid w:val="000E9427"/>
    <w:rsid w:val="000F015B"/>
    <w:rsid w:val="000F0937"/>
    <w:rsid w:val="000F0BD7"/>
    <w:rsid w:val="000F0CED"/>
    <w:rsid w:val="000F0DDA"/>
    <w:rsid w:val="000F15D7"/>
    <w:rsid w:val="000F1AC1"/>
    <w:rsid w:val="000F1F6B"/>
    <w:rsid w:val="000F2CD3"/>
    <w:rsid w:val="000F36A9"/>
    <w:rsid w:val="000F3FD9"/>
    <w:rsid w:val="000F4073"/>
    <w:rsid w:val="000F439A"/>
    <w:rsid w:val="000F491B"/>
    <w:rsid w:val="000F4CB7"/>
    <w:rsid w:val="000F52E2"/>
    <w:rsid w:val="000F5C10"/>
    <w:rsid w:val="000F5EC6"/>
    <w:rsid w:val="000F634C"/>
    <w:rsid w:val="000F642C"/>
    <w:rsid w:val="000F657C"/>
    <w:rsid w:val="000F66B3"/>
    <w:rsid w:val="000F6822"/>
    <w:rsid w:val="000F736C"/>
    <w:rsid w:val="000F76CB"/>
    <w:rsid w:val="00100482"/>
    <w:rsid w:val="00100858"/>
    <w:rsid w:val="00101266"/>
    <w:rsid w:val="00101A25"/>
    <w:rsid w:val="00101EB4"/>
    <w:rsid w:val="0010281E"/>
    <w:rsid w:val="0010287A"/>
    <w:rsid w:val="00102B71"/>
    <w:rsid w:val="00102E7F"/>
    <w:rsid w:val="0010303E"/>
    <w:rsid w:val="001033BB"/>
    <w:rsid w:val="00103D65"/>
    <w:rsid w:val="0010409F"/>
    <w:rsid w:val="00104319"/>
    <w:rsid w:val="001045F0"/>
    <w:rsid w:val="001050F9"/>
    <w:rsid w:val="00105477"/>
    <w:rsid w:val="00105670"/>
    <w:rsid w:val="00105933"/>
    <w:rsid w:val="00105A28"/>
    <w:rsid w:val="00105ACF"/>
    <w:rsid w:val="00106026"/>
    <w:rsid w:val="001060F7"/>
    <w:rsid w:val="00106D9B"/>
    <w:rsid w:val="00107347"/>
    <w:rsid w:val="0010738B"/>
    <w:rsid w:val="001073B1"/>
    <w:rsid w:val="00107665"/>
    <w:rsid w:val="00107A2D"/>
    <w:rsid w:val="00107B39"/>
    <w:rsid w:val="001104BC"/>
    <w:rsid w:val="0011067F"/>
    <w:rsid w:val="001106CE"/>
    <w:rsid w:val="00110AFA"/>
    <w:rsid w:val="00110BD3"/>
    <w:rsid w:val="00110C5B"/>
    <w:rsid w:val="00111274"/>
    <w:rsid w:val="00111C79"/>
    <w:rsid w:val="00111D3B"/>
    <w:rsid w:val="00111D46"/>
    <w:rsid w:val="00111F26"/>
    <w:rsid w:val="00112C7C"/>
    <w:rsid w:val="00112D07"/>
    <w:rsid w:val="00112FDD"/>
    <w:rsid w:val="00113049"/>
    <w:rsid w:val="00113517"/>
    <w:rsid w:val="00113573"/>
    <w:rsid w:val="00113EF9"/>
    <w:rsid w:val="0011424C"/>
    <w:rsid w:val="001142AE"/>
    <w:rsid w:val="001145F9"/>
    <w:rsid w:val="00114929"/>
    <w:rsid w:val="001149A9"/>
    <w:rsid w:val="00114A06"/>
    <w:rsid w:val="00114A95"/>
    <w:rsid w:val="00114FBB"/>
    <w:rsid w:val="00115086"/>
    <w:rsid w:val="00115654"/>
    <w:rsid w:val="001159C5"/>
    <w:rsid w:val="00115BC3"/>
    <w:rsid w:val="00115EFC"/>
    <w:rsid w:val="00115F9B"/>
    <w:rsid w:val="00116216"/>
    <w:rsid w:val="001163EA"/>
    <w:rsid w:val="001163F5"/>
    <w:rsid w:val="00116449"/>
    <w:rsid w:val="001168A0"/>
    <w:rsid w:val="00116EF0"/>
    <w:rsid w:val="001177F4"/>
    <w:rsid w:val="001201CC"/>
    <w:rsid w:val="001206D9"/>
    <w:rsid w:val="0012085D"/>
    <w:rsid w:val="00120883"/>
    <w:rsid w:val="001211C1"/>
    <w:rsid w:val="001211F6"/>
    <w:rsid w:val="0012130C"/>
    <w:rsid w:val="00121CA7"/>
    <w:rsid w:val="00121F5B"/>
    <w:rsid w:val="00121F5F"/>
    <w:rsid w:val="00122558"/>
    <w:rsid w:val="001226E6"/>
    <w:rsid w:val="0012284A"/>
    <w:rsid w:val="00122A83"/>
    <w:rsid w:val="00122C76"/>
    <w:rsid w:val="00122DCF"/>
    <w:rsid w:val="00122FB0"/>
    <w:rsid w:val="0012316F"/>
    <w:rsid w:val="001235C2"/>
    <w:rsid w:val="00123660"/>
    <w:rsid w:val="00123930"/>
    <w:rsid w:val="00123E71"/>
    <w:rsid w:val="00124215"/>
    <w:rsid w:val="001245EE"/>
    <w:rsid w:val="001246DE"/>
    <w:rsid w:val="00124C68"/>
    <w:rsid w:val="00125295"/>
    <w:rsid w:val="0012590C"/>
    <w:rsid w:val="00125CD9"/>
    <w:rsid w:val="00125F00"/>
    <w:rsid w:val="00125F30"/>
    <w:rsid w:val="001267CC"/>
    <w:rsid w:val="00126814"/>
    <w:rsid w:val="001268F3"/>
    <w:rsid w:val="00126A26"/>
    <w:rsid w:val="00126A3F"/>
    <w:rsid w:val="00127064"/>
    <w:rsid w:val="00127197"/>
    <w:rsid w:val="001271E7"/>
    <w:rsid w:val="00127F1C"/>
    <w:rsid w:val="00130463"/>
    <w:rsid w:val="00130772"/>
    <w:rsid w:val="00130CD8"/>
    <w:rsid w:val="00130FC0"/>
    <w:rsid w:val="001314AC"/>
    <w:rsid w:val="0013175C"/>
    <w:rsid w:val="00131C67"/>
    <w:rsid w:val="00131CD5"/>
    <w:rsid w:val="0013267C"/>
    <w:rsid w:val="001326AD"/>
    <w:rsid w:val="00132B45"/>
    <w:rsid w:val="00132FBF"/>
    <w:rsid w:val="001332FF"/>
    <w:rsid w:val="00133434"/>
    <w:rsid w:val="001337CB"/>
    <w:rsid w:val="00133BB3"/>
    <w:rsid w:val="00133E69"/>
    <w:rsid w:val="0013402E"/>
    <w:rsid w:val="00134225"/>
    <w:rsid w:val="00134543"/>
    <w:rsid w:val="00134C83"/>
    <w:rsid w:val="00134F74"/>
    <w:rsid w:val="0013539A"/>
    <w:rsid w:val="0013541C"/>
    <w:rsid w:val="0013562E"/>
    <w:rsid w:val="00135A86"/>
    <w:rsid w:val="00135ACC"/>
    <w:rsid w:val="00135D6D"/>
    <w:rsid w:val="001367E1"/>
    <w:rsid w:val="00136926"/>
    <w:rsid w:val="001369BE"/>
    <w:rsid w:val="00136D0A"/>
    <w:rsid w:val="00136F12"/>
    <w:rsid w:val="00136FB0"/>
    <w:rsid w:val="001370AE"/>
    <w:rsid w:val="001377EA"/>
    <w:rsid w:val="0014010E"/>
    <w:rsid w:val="00140496"/>
    <w:rsid w:val="00140593"/>
    <w:rsid w:val="00140985"/>
    <w:rsid w:val="00140A3C"/>
    <w:rsid w:val="00140C80"/>
    <w:rsid w:val="00140F94"/>
    <w:rsid w:val="00140FD3"/>
    <w:rsid w:val="001410A4"/>
    <w:rsid w:val="00141387"/>
    <w:rsid w:val="00141A7A"/>
    <w:rsid w:val="00141B90"/>
    <w:rsid w:val="00141EAE"/>
    <w:rsid w:val="0014207A"/>
    <w:rsid w:val="00142B48"/>
    <w:rsid w:val="00142E7A"/>
    <w:rsid w:val="001431AA"/>
    <w:rsid w:val="00143B04"/>
    <w:rsid w:val="00143D25"/>
    <w:rsid w:val="00143D84"/>
    <w:rsid w:val="001446F2"/>
    <w:rsid w:val="00144983"/>
    <w:rsid w:val="00144A2F"/>
    <w:rsid w:val="00144A5A"/>
    <w:rsid w:val="00144FCD"/>
    <w:rsid w:val="00144FD2"/>
    <w:rsid w:val="001454F5"/>
    <w:rsid w:val="00145F38"/>
    <w:rsid w:val="001468CC"/>
    <w:rsid w:val="0014729E"/>
    <w:rsid w:val="00147355"/>
    <w:rsid w:val="001473B7"/>
    <w:rsid w:val="0014780B"/>
    <w:rsid w:val="00147844"/>
    <w:rsid w:val="001478E5"/>
    <w:rsid w:val="00147F45"/>
    <w:rsid w:val="00147FF6"/>
    <w:rsid w:val="0015000E"/>
    <w:rsid w:val="001504B6"/>
    <w:rsid w:val="0015073E"/>
    <w:rsid w:val="001507B5"/>
    <w:rsid w:val="00150AA4"/>
    <w:rsid w:val="00150BA7"/>
    <w:rsid w:val="00150C5A"/>
    <w:rsid w:val="00150C7C"/>
    <w:rsid w:val="001512BE"/>
    <w:rsid w:val="001519B6"/>
    <w:rsid w:val="00151DE6"/>
    <w:rsid w:val="00151F1D"/>
    <w:rsid w:val="0015207F"/>
    <w:rsid w:val="001520CC"/>
    <w:rsid w:val="001521FE"/>
    <w:rsid w:val="00152C51"/>
    <w:rsid w:val="00152DCE"/>
    <w:rsid w:val="00153801"/>
    <w:rsid w:val="00153B54"/>
    <w:rsid w:val="00153F05"/>
    <w:rsid w:val="001541C1"/>
    <w:rsid w:val="001541D6"/>
    <w:rsid w:val="00154304"/>
    <w:rsid w:val="0015439F"/>
    <w:rsid w:val="0015464D"/>
    <w:rsid w:val="00154671"/>
    <w:rsid w:val="001546FF"/>
    <w:rsid w:val="00154823"/>
    <w:rsid w:val="001548B5"/>
    <w:rsid w:val="00154A8E"/>
    <w:rsid w:val="001555E8"/>
    <w:rsid w:val="00155C7B"/>
    <w:rsid w:val="00156680"/>
    <w:rsid w:val="0015679C"/>
    <w:rsid w:val="00156958"/>
    <w:rsid w:val="00156BFD"/>
    <w:rsid w:val="00156DE8"/>
    <w:rsid w:val="00156F79"/>
    <w:rsid w:val="001578E3"/>
    <w:rsid w:val="00157AA8"/>
    <w:rsid w:val="00157C2B"/>
    <w:rsid w:val="00157CAB"/>
    <w:rsid w:val="0016024E"/>
    <w:rsid w:val="001602FC"/>
    <w:rsid w:val="001605A8"/>
    <w:rsid w:val="00160AE3"/>
    <w:rsid w:val="00160D6E"/>
    <w:rsid w:val="00160F42"/>
    <w:rsid w:val="001613BB"/>
    <w:rsid w:val="00161D35"/>
    <w:rsid w:val="001623E1"/>
    <w:rsid w:val="001623E9"/>
    <w:rsid w:val="00162888"/>
    <w:rsid w:val="00162F3F"/>
    <w:rsid w:val="001631AF"/>
    <w:rsid w:val="001634DC"/>
    <w:rsid w:val="00163C6E"/>
    <w:rsid w:val="00163D4F"/>
    <w:rsid w:val="00163E03"/>
    <w:rsid w:val="00163F3D"/>
    <w:rsid w:val="001642F3"/>
    <w:rsid w:val="0016436D"/>
    <w:rsid w:val="00164546"/>
    <w:rsid w:val="00164628"/>
    <w:rsid w:val="0016468D"/>
    <w:rsid w:val="001649B0"/>
    <w:rsid w:val="001649B6"/>
    <w:rsid w:val="001649D1"/>
    <w:rsid w:val="00164C05"/>
    <w:rsid w:val="001657D6"/>
    <w:rsid w:val="001658CF"/>
    <w:rsid w:val="00165A9F"/>
    <w:rsid w:val="00165D47"/>
    <w:rsid w:val="0016686D"/>
    <w:rsid w:val="00167020"/>
    <w:rsid w:val="00167255"/>
    <w:rsid w:val="0016766C"/>
    <w:rsid w:val="00167A22"/>
    <w:rsid w:val="00167ADE"/>
    <w:rsid w:val="001702EA"/>
    <w:rsid w:val="0017070C"/>
    <w:rsid w:val="001708B9"/>
    <w:rsid w:val="00170983"/>
    <w:rsid w:val="00170C7D"/>
    <w:rsid w:val="00170EAE"/>
    <w:rsid w:val="001711D3"/>
    <w:rsid w:val="00171479"/>
    <w:rsid w:val="00172857"/>
    <w:rsid w:val="00172FBF"/>
    <w:rsid w:val="001731AF"/>
    <w:rsid w:val="001734DA"/>
    <w:rsid w:val="00173826"/>
    <w:rsid w:val="00173D3B"/>
    <w:rsid w:val="00174140"/>
    <w:rsid w:val="0017420D"/>
    <w:rsid w:val="00174518"/>
    <w:rsid w:val="0017466F"/>
    <w:rsid w:val="001746BD"/>
    <w:rsid w:val="00174731"/>
    <w:rsid w:val="001754A3"/>
    <w:rsid w:val="0017552E"/>
    <w:rsid w:val="00175C89"/>
    <w:rsid w:val="00175FA3"/>
    <w:rsid w:val="001763F9"/>
    <w:rsid w:val="001767E3"/>
    <w:rsid w:val="001772DA"/>
    <w:rsid w:val="00177540"/>
    <w:rsid w:val="00177576"/>
    <w:rsid w:val="00177586"/>
    <w:rsid w:val="00177A2D"/>
    <w:rsid w:val="00177C27"/>
    <w:rsid w:val="0017C36B"/>
    <w:rsid w:val="00180122"/>
    <w:rsid w:val="001804C1"/>
    <w:rsid w:val="00180738"/>
    <w:rsid w:val="00180EC8"/>
    <w:rsid w:val="00180FD9"/>
    <w:rsid w:val="001813BA"/>
    <w:rsid w:val="001816D8"/>
    <w:rsid w:val="00181BC0"/>
    <w:rsid w:val="0018211F"/>
    <w:rsid w:val="00182711"/>
    <w:rsid w:val="0018290B"/>
    <w:rsid w:val="00182C09"/>
    <w:rsid w:val="00182D1F"/>
    <w:rsid w:val="001831E9"/>
    <w:rsid w:val="001832E9"/>
    <w:rsid w:val="001836B6"/>
    <w:rsid w:val="00183740"/>
    <w:rsid w:val="00183BA2"/>
    <w:rsid w:val="0018483F"/>
    <w:rsid w:val="00184A6B"/>
    <w:rsid w:val="00184EF4"/>
    <w:rsid w:val="00185217"/>
    <w:rsid w:val="001859F4"/>
    <w:rsid w:val="00185C52"/>
    <w:rsid w:val="001861CB"/>
    <w:rsid w:val="0018698B"/>
    <w:rsid w:val="00186C6F"/>
    <w:rsid w:val="00186C8C"/>
    <w:rsid w:val="00187461"/>
    <w:rsid w:val="00187DC1"/>
    <w:rsid w:val="0019041C"/>
    <w:rsid w:val="00191081"/>
    <w:rsid w:val="001911A0"/>
    <w:rsid w:val="00191F7E"/>
    <w:rsid w:val="0019234F"/>
    <w:rsid w:val="00192CCF"/>
    <w:rsid w:val="001930A1"/>
    <w:rsid w:val="00193284"/>
    <w:rsid w:val="001933AC"/>
    <w:rsid w:val="001933D2"/>
    <w:rsid w:val="001933EF"/>
    <w:rsid w:val="0019386E"/>
    <w:rsid w:val="001940F3"/>
    <w:rsid w:val="001944E8"/>
    <w:rsid w:val="00194B0D"/>
    <w:rsid w:val="00195198"/>
    <w:rsid w:val="001957C1"/>
    <w:rsid w:val="00195B5E"/>
    <w:rsid w:val="00195CFE"/>
    <w:rsid w:val="001967E4"/>
    <w:rsid w:val="00196C11"/>
    <w:rsid w:val="00197199"/>
    <w:rsid w:val="0019767C"/>
    <w:rsid w:val="00197B69"/>
    <w:rsid w:val="00197C08"/>
    <w:rsid w:val="00197C0B"/>
    <w:rsid w:val="001A02BB"/>
    <w:rsid w:val="001A061E"/>
    <w:rsid w:val="001A078B"/>
    <w:rsid w:val="001A0A1C"/>
    <w:rsid w:val="001A0D72"/>
    <w:rsid w:val="001A0DA3"/>
    <w:rsid w:val="001A1491"/>
    <w:rsid w:val="001A185F"/>
    <w:rsid w:val="001A18F0"/>
    <w:rsid w:val="001A1EEF"/>
    <w:rsid w:val="001A25BF"/>
    <w:rsid w:val="001A2F2D"/>
    <w:rsid w:val="001A330F"/>
    <w:rsid w:val="001A3353"/>
    <w:rsid w:val="001A34F7"/>
    <w:rsid w:val="001A350A"/>
    <w:rsid w:val="001A3512"/>
    <w:rsid w:val="001A3DB7"/>
    <w:rsid w:val="001A44CE"/>
    <w:rsid w:val="001A4696"/>
    <w:rsid w:val="001A4B1A"/>
    <w:rsid w:val="001A4EA0"/>
    <w:rsid w:val="001A5044"/>
    <w:rsid w:val="001A5370"/>
    <w:rsid w:val="001A59BE"/>
    <w:rsid w:val="001A5E00"/>
    <w:rsid w:val="001A6039"/>
    <w:rsid w:val="001A6499"/>
    <w:rsid w:val="001A6926"/>
    <w:rsid w:val="001A6A40"/>
    <w:rsid w:val="001A6FA8"/>
    <w:rsid w:val="001A7BC7"/>
    <w:rsid w:val="001A7EDF"/>
    <w:rsid w:val="001B0AC9"/>
    <w:rsid w:val="001B0B9F"/>
    <w:rsid w:val="001B0C91"/>
    <w:rsid w:val="001B0CA9"/>
    <w:rsid w:val="001B0FFD"/>
    <w:rsid w:val="001B10A0"/>
    <w:rsid w:val="001B1249"/>
    <w:rsid w:val="001B2644"/>
    <w:rsid w:val="001B2926"/>
    <w:rsid w:val="001B2E1C"/>
    <w:rsid w:val="001B3181"/>
    <w:rsid w:val="001B33A7"/>
    <w:rsid w:val="001B33B7"/>
    <w:rsid w:val="001B34D8"/>
    <w:rsid w:val="001B37F6"/>
    <w:rsid w:val="001B3C8F"/>
    <w:rsid w:val="001B3DB8"/>
    <w:rsid w:val="001B3EF3"/>
    <w:rsid w:val="001B402A"/>
    <w:rsid w:val="001B4873"/>
    <w:rsid w:val="001B4C44"/>
    <w:rsid w:val="001B58E5"/>
    <w:rsid w:val="001B5BA1"/>
    <w:rsid w:val="001B5DB9"/>
    <w:rsid w:val="001B670B"/>
    <w:rsid w:val="001B6B66"/>
    <w:rsid w:val="001B6C9B"/>
    <w:rsid w:val="001B6EBA"/>
    <w:rsid w:val="001B6F61"/>
    <w:rsid w:val="001B7603"/>
    <w:rsid w:val="001B7796"/>
    <w:rsid w:val="001B7BEA"/>
    <w:rsid w:val="001B7F07"/>
    <w:rsid w:val="001C02F2"/>
    <w:rsid w:val="001C04E2"/>
    <w:rsid w:val="001C08D3"/>
    <w:rsid w:val="001C0950"/>
    <w:rsid w:val="001C0F13"/>
    <w:rsid w:val="001C12AA"/>
    <w:rsid w:val="001C16E1"/>
    <w:rsid w:val="001C1FF9"/>
    <w:rsid w:val="001C2054"/>
    <w:rsid w:val="001C21BD"/>
    <w:rsid w:val="001C21F5"/>
    <w:rsid w:val="001C25E3"/>
    <w:rsid w:val="001C26E8"/>
    <w:rsid w:val="001C29E2"/>
    <w:rsid w:val="001C2BA4"/>
    <w:rsid w:val="001C2C7C"/>
    <w:rsid w:val="001C2FAE"/>
    <w:rsid w:val="001C375D"/>
    <w:rsid w:val="001C39A4"/>
    <w:rsid w:val="001C3F3A"/>
    <w:rsid w:val="001C4560"/>
    <w:rsid w:val="001C4821"/>
    <w:rsid w:val="001C4C9D"/>
    <w:rsid w:val="001C5594"/>
    <w:rsid w:val="001C58BA"/>
    <w:rsid w:val="001C58F4"/>
    <w:rsid w:val="001C5D02"/>
    <w:rsid w:val="001C5DED"/>
    <w:rsid w:val="001C6589"/>
    <w:rsid w:val="001C66FE"/>
    <w:rsid w:val="001C6786"/>
    <w:rsid w:val="001C6B58"/>
    <w:rsid w:val="001C6BC4"/>
    <w:rsid w:val="001C6CEA"/>
    <w:rsid w:val="001C6F13"/>
    <w:rsid w:val="001C73DE"/>
    <w:rsid w:val="001C741D"/>
    <w:rsid w:val="001C7EC5"/>
    <w:rsid w:val="001D0303"/>
    <w:rsid w:val="001D052F"/>
    <w:rsid w:val="001D07B3"/>
    <w:rsid w:val="001D10D9"/>
    <w:rsid w:val="001D1379"/>
    <w:rsid w:val="001D19DE"/>
    <w:rsid w:val="001D1BBC"/>
    <w:rsid w:val="001D1D02"/>
    <w:rsid w:val="001D22DC"/>
    <w:rsid w:val="001D2381"/>
    <w:rsid w:val="001D24CE"/>
    <w:rsid w:val="001D2AC0"/>
    <w:rsid w:val="001D2BD7"/>
    <w:rsid w:val="001D3476"/>
    <w:rsid w:val="001D3609"/>
    <w:rsid w:val="001D36BD"/>
    <w:rsid w:val="001D3A86"/>
    <w:rsid w:val="001D3C84"/>
    <w:rsid w:val="001D4241"/>
    <w:rsid w:val="001D45D7"/>
    <w:rsid w:val="001D4761"/>
    <w:rsid w:val="001D47F9"/>
    <w:rsid w:val="001D4BAB"/>
    <w:rsid w:val="001D5307"/>
    <w:rsid w:val="001D575F"/>
    <w:rsid w:val="001D5A00"/>
    <w:rsid w:val="001D5A2B"/>
    <w:rsid w:val="001D5BBF"/>
    <w:rsid w:val="001D6891"/>
    <w:rsid w:val="001D6C64"/>
    <w:rsid w:val="001D7110"/>
    <w:rsid w:val="001D7190"/>
    <w:rsid w:val="001D724E"/>
    <w:rsid w:val="001D7329"/>
    <w:rsid w:val="001D75F3"/>
    <w:rsid w:val="001D789E"/>
    <w:rsid w:val="001D78E9"/>
    <w:rsid w:val="001E0415"/>
    <w:rsid w:val="001E0D87"/>
    <w:rsid w:val="001E0ECE"/>
    <w:rsid w:val="001E120A"/>
    <w:rsid w:val="001E160F"/>
    <w:rsid w:val="001E16D2"/>
    <w:rsid w:val="001E20AE"/>
    <w:rsid w:val="001E263F"/>
    <w:rsid w:val="001E2826"/>
    <w:rsid w:val="001E2CB1"/>
    <w:rsid w:val="001E2CEB"/>
    <w:rsid w:val="001E375D"/>
    <w:rsid w:val="001E3825"/>
    <w:rsid w:val="001E3828"/>
    <w:rsid w:val="001E3DB9"/>
    <w:rsid w:val="001E3E25"/>
    <w:rsid w:val="001E4C5E"/>
    <w:rsid w:val="001E4C65"/>
    <w:rsid w:val="001E4C6A"/>
    <w:rsid w:val="001E4C86"/>
    <w:rsid w:val="001E4CA3"/>
    <w:rsid w:val="001E4E74"/>
    <w:rsid w:val="001E566F"/>
    <w:rsid w:val="001E5BBD"/>
    <w:rsid w:val="001E5FE0"/>
    <w:rsid w:val="001E60E4"/>
    <w:rsid w:val="001E698B"/>
    <w:rsid w:val="001E6B84"/>
    <w:rsid w:val="001E6C41"/>
    <w:rsid w:val="001E6E8B"/>
    <w:rsid w:val="001E722F"/>
    <w:rsid w:val="001E7C23"/>
    <w:rsid w:val="001E7EDB"/>
    <w:rsid w:val="001F0886"/>
    <w:rsid w:val="001F12F2"/>
    <w:rsid w:val="001F1425"/>
    <w:rsid w:val="001F176B"/>
    <w:rsid w:val="001F1999"/>
    <w:rsid w:val="001F1A63"/>
    <w:rsid w:val="001F1B8C"/>
    <w:rsid w:val="001F1D0E"/>
    <w:rsid w:val="001F2919"/>
    <w:rsid w:val="001F2975"/>
    <w:rsid w:val="001F29C4"/>
    <w:rsid w:val="001F2C5C"/>
    <w:rsid w:val="001F3581"/>
    <w:rsid w:val="001F3777"/>
    <w:rsid w:val="001F3825"/>
    <w:rsid w:val="001F402C"/>
    <w:rsid w:val="001F41C7"/>
    <w:rsid w:val="001F4514"/>
    <w:rsid w:val="001F46F9"/>
    <w:rsid w:val="001F47D4"/>
    <w:rsid w:val="001F4CD1"/>
    <w:rsid w:val="001F5213"/>
    <w:rsid w:val="001F599E"/>
    <w:rsid w:val="001F5C00"/>
    <w:rsid w:val="001F5F56"/>
    <w:rsid w:val="001F5FAA"/>
    <w:rsid w:val="001F619A"/>
    <w:rsid w:val="001F69EF"/>
    <w:rsid w:val="001F69FA"/>
    <w:rsid w:val="001F6BD8"/>
    <w:rsid w:val="001F7166"/>
    <w:rsid w:val="001F7474"/>
    <w:rsid w:val="001F7542"/>
    <w:rsid w:val="001F7C1F"/>
    <w:rsid w:val="00200020"/>
    <w:rsid w:val="002005BD"/>
    <w:rsid w:val="00200BB2"/>
    <w:rsid w:val="00201403"/>
    <w:rsid w:val="002015E8"/>
    <w:rsid w:val="0020174D"/>
    <w:rsid w:val="002019CE"/>
    <w:rsid w:val="002020F0"/>
    <w:rsid w:val="002021B4"/>
    <w:rsid w:val="002021E7"/>
    <w:rsid w:val="0020226C"/>
    <w:rsid w:val="002023CB"/>
    <w:rsid w:val="0020241C"/>
    <w:rsid w:val="002024B5"/>
    <w:rsid w:val="002027F4"/>
    <w:rsid w:val="002029AC"/>
    <w:rsid w:val="00202E87"/>
    <w:rsid w:val="00203026"/>
    <w:rsid w:val="00203651"/>
    <w:rsid w:val="00203719"/>
    <w:rsid w:val="00203B6C"/>
    <w:rsid w:val="00203B75"/>
    <w:rsid w:val="00203DDA"/>
    <w:rsid w:val="00204148"/>
    <w:rsid w:val="00204BD4"/>
    <w:rsid w:val="002050E1"/>
    <w:rsid w:val="002056E5"/>
    <w:rsid w:val="00205FB8"/>
    <w:rsid w:val="00206057"/>
    <w:rsid w:val="00206DAB"/>
    <w:rsid w:val="00206F77"/>
    <w:rsid w:val="002071C6"/>
    <w:rsid w:val="00207488"/>
    <w:rsid w:val="002076D9"/>
    <w:rsid w:val="0020793F"/>
    <w:rsid w:val="00207A2D"/>
    <w:rsid w:val="00207C06"/>
    <w:rsid w:val="00207C20"/>
    <w:rsid w:val="00207CAF"/>
    <w:rsid w:val="00207EC0"/>
    <w:rsid w:val="0021081E"/>
    <w:rsid w:val="00210AF5"/>
    <w:rsid w:val="00210E2C"/>
    <w:rsid w:val="00210E9B"/>
    <w:rsid w:val="00210EA8"/>
    <w:rsid w:val="00210FEE"/>
    <w:rsid w:val="002111EB"/>
    <w:rsid w:val="002116F0"/>
    <w:rsid w:val="00211DB6"/>
    <w:rsid w:val="00212013"/>
    <w:rsid w:val="0021215D"/>
    <w:rsid w:val="0021216C"/>
    <w:rsid w:val="00212B94"/>
    <w:rsid w:val="00212B99"/>
    <w:rsid w:val="00212BC6"/>
    <w:rsid w:val="00212CF7"/>
    <w:rsid w:val="00212DC4"/>
    <w:rsid w:val="00212EED"/>
    <w:rsid w:val="00212FC1"/>
    <w:rsid w:val="0021329E"/>
    <w:rsid w:val="00213671"/>
    <w:rsid w:val="002136A7"/>
    <w:rsid w:val="0021458E"/>
    <w:rsid w:val="002146EE"/>
    <w:rsid w:val="002147BB"/>
    <w:rsid w:val="00214BEA"/>
    <w:rsid w:val="00214DF1"/>
    <w:rsid w:val="00214EBD"/>
    <w:rsid w:val="00215C22"/>
    <w:rsid w:val="00215CA2"/>
    <w:rsid w:val="00215D18"/>
    <w:rsid w:val="00215D9C"/>
    <w:rsid w:val="00216154"/>
    <w:rsid w:val="002162F3"/>
    <w:rsid w:val="00216CC6"/>
    <w:rsid w:val="00217175"/>
    <w:rsid w:val="00217641"/>
    <w:rsid w:val="00217B93"/>
    <w:rsid w:val="00217F8F"/>
    <w:rsid w:val="0021A19F"/>
    <w:rsid w:val="00220241"/>
    <w:rsid w:val="0022079D"/>
    <w:rsid w:val="00220DB8"/>
    <w:rsid w:val="0022280E"/>
    <w:rsid w:val="00222CBA"/>
    <w:rsid w:val="00223B13"/>
    <w:rsid w:val="00223C09"/>
    <w:rsid w:val="00223CEB"/>
    <w:rsid w:val="00224607"/>
    <w:rsid w:val="00224A11"/>
    <w:rsid w:val="00224B55"/>
    <w:rsid w:val="00224B8D"/>
    <w:rsid w:val="00224CF1"/>
    <w:rsid w:val="002257AD"/>
    <w:rsid w:val="00225B09"/>
    <w:rsid w:val="002260C0"/>
    <w:rsid w:val="002263B6"/>
    <w:rsid w:val="002264AC"/>
    <w:rsid w:val="00226AFF"/>
    <w:rsid w:val="00226DB1"/>
    <w:rsid w:val="002271FD"/>
    <w:rsid w:val="0022733D"/>
    <w:rsid w:val="00227642"/>
    <w:rsid w:val="002277DA"/>
    <w:rsid w:val="00227944"/>
    <w:rsid w:val="0022795F"/>
    <w:rsid w:val="00227ACD"/>
    <w:rsid w:val="00227C7C"/>
    <w:rsid w:val="00227CD2"/>
    <w:rsid w:val="00230148"/>
    <w:rsid w:val="002303BF"/>
    <w:rsid w:val="00230444"/>
    <w:rsid w:val="002309E9"/>
    <w:rsid w:val="00230B05"/>
    <w:rsid w:val="00230BBC"/>
    <w:rsid w:val="00231354"/>
    <w:rsid w:val="002313F2"/>
    <w:rsid w:val="0023146F"/>
    <w:rsid w:val="00231731"/>
    <w:rsid w:val="00231F31"/>
    <w:rsid w:val="00231F33"/>
    <w:rsid w:val="002323F0"/>
    <w:rsid w:val="002324C0"/>
    <w:rsid w:val="00232FF5"/>
    <w:rsid w:val="002336AF"/>
    <w:rsid w:val="002339FA"/>
    <w:rsid w:val="00233CBD"/>
    <w:rsid w:val="00233F10"/>
    <w:rsid w:val="00234257"/>
    <w:rsid w:val="002347F8"/>
    <w:rsid w:val="00234E26"/>
    <w:rsid w:val="00234F2A"/>
    <w:rsid w:val="00234F31"/>
    <w:rsid w:val="00235691"/>
    <w:rsid w:val="00235BDE"/>
    <w:rsid w:val="00235D2A"/>
    <w:rsid w:val="0023654E"/>
    <w:rsid w:val="002368DC"/>
    <w:rsid w:val="00236F60"/>
    <w:rsid w:val="0023712F"/>
    <w:rsid w:val="002374E6"/>
    <w:rsid w:val="00237950"/>
    <w:rsid w:val="00237FA7"/>
    <w:rsid w:val="0024027B"/>
    <w:rsid w:val="00240406"/>
    <w:rsid w:val="002407B6"/>
    <w:rsid w:val="00240848"/>
    <w:rsid w:val="0024091F"/>
    <w:rsid w:val="00241C95"/>
    <w:rsid w:val="00241FFF"/>
    <w:rsid w:val="002420B7"/>
    <w:rsid w:val="00242501"/>
    <w:rsid w:val="00242677"/>
    <w:rsid w:val="00242DC2"/>
    <w:rsid w:val="00242E6A"/>
    <w:rsid w:val="002433D5"/>
    <w:rsid w:val="00243B9E"/>
    <w:rsid w:val="002445AC"/>
    <w:rsid w:val="002445C2"/>
    <w:rsid w:val="0024472D"/>
    <w:rsid w:val="0024481F"/>
    <w:rsid w:val="00244F6B"/>
    <w:rsid w:val="00245458"/>
    <w:rsid w:val="00245505"/>
    <w:rsid w:val="00245D3A"/>
    <w:rsid w:val="0024657E"/>
    <w:rsid w:val="002466C3"/>
    <w:rsid w:val="002470E8"/>
    <w:rsid w:val="002479D0"/>
    <w:rsid w:val="00247AC6"/>
    <w:rsid w:val="0025062D"/>
    <w:rsid w:val="00251651"/>
    <w:rsid w:val="002519D4"/>
    <w:rsid w:val="00251B6E"/>
    <w:rsid w:val="00252123"/>
    <w:rsid w:val="002526D4"/>
    <w:rsid w:val="0025271F"/>
    <w:rsid w:val="002527E0"/>
    <w:rsid w:val="0025281D"/>
    <w:rsid w:val="00252A75"/>
    <w:rsid w:val="00252D83"/>
    <w:rsid w:val="00252EBB"/>
    <w:rsid w:val="002532F0"/>
    <w:rsid w:val="002536B5"/>
    <w:rsid w:val="002538FA"/>
    <w:rsid w:val="0025486C"/>
    <w:rsid w:val="00254BFD"/>
    <w:rsid w:val="0025501E"/>
    <w:rsid w:val="002551D9"/>
    <w:rsid w:val="00255298"/>
    <w:rsid w:val="002557E4"/>
    <w:rsid w:val="002559A7"/>
    <w:rsid w:val="00255A01"/>
    <w:rsid w:val="00255C0C"/>
    <w:rsid w:val="00255D32"/>
    <w:rsid w:val="00255E7F"/>
    <w:rsid w:val="0025630A"/>
    <w:rsid w:val="002565CC"/>
    <w:rsid w:val="002567BD"/>
    <w:rsid w:val="0025735D"/>
    <w:rsid w:val="00257599"/>
    <w:rsid w:val="00257898"/>
    <w:rsid w:val="00257984"/>
    <w:rsid w:val="00257C05"/>
    <w:rsid w:val="00257C85"/>
    <w:rsid w:val="00257DA3"/>
    <w:rsid w:val="00257E65"/>
    <w:rsid w:val="0026017E"/>
    <w:rsid w:val="0026023E"/>
    <w:rsid w:val="002607E5"/>
    <w:rsid w:val="00260806"/>
    <w:rsid w:val="00260A3E"/>
    <w:rsid w:val="00260C33"/>
    <w:rsid w:val="00260F90"/>
    <w:rsid w:val="002612C9"/>
    <w:rsid w:val="00261A29"/>
    <w:rsid w:val="00261AB0"/>
    <w:rsid w:val="00261CAB"/>
    <w:rsid w:val="002621A9"/>
    <w:rsid w:val="00262C72"/>
    <w:rsid w:val="00262F14"/>
    <w:rsid w:val="00262FF4"/>
    <w:rsid w:val="0026359A"/>
    <w:rsid w:val="00263768"/>
    <w:rsid w:val="002639C4"/>
    <w:rsid w:val="00263A89"/>
    <w:rsid w:val="002648D4"/>
    <w:rsid w:val="002648F9"/>
    <w:rsid w:val="002654EB"/>
    <w:rsid w:val="0026571F"/>
    <w:rsid w:val="00265B5D"/>
    <w:rsid w:val="00265E3D"/>
    <w:rsid w:val="00266017"/>
    <w:rsid w:val="00266298"/>
    <w:rsid w:val="002662A4"/>
    <w:rsid w:val="002664A4"/>
    <w:rsid w:val="00266E30"/>
    <w:rsid w:val="002672C1"/>
    <w:rsid w:val="00267D68"/>
    <w:rsid w:val="00267F69"/>
    <w:rsid w:val="00270BBA"/>
    <w:rsid w:val="00270BDD"/>
    <w:rsid w:val="00270F5F"/>
    <w:rsid w:val="00271C68"/>
    <w:rsid w:val="00272008"/>
    <w:rsid w:val="002720E9"/>
    <w:rsid w:val="00272859"/>
    <w:rsid w:val="00272912"/>
    <w:rsid w:val="00272C52"/>
    <w:rsid w:val="00272E56"/>
    <w:rsid w:val="00273291"/>
    <w:rsid w:val="0027367E"/>
    <w:rsid w:val="00273C75"/>
    <w:rsid w:val="00273C99"/>
    <w:rsid w:val="00273D1C"/>
    <w:rsid w:val="00273F42"/>
    <w:rsid w:val="0027402A"/>
    <w:rsid w:val="002757A7"/>
    <w:rsid w:val="00275D29"/>
    <w:rsid w:val="00275E34"/>
    <w:rsid w:val="0027604B"/>
    <w:rsid w:val="002760DF"/>
    <w:rsid w:val="00276957"/>
    <w:rsid w:val="002769C7"/>
    <w:rsid w:val="00276AFD"/>
    <w:rsid w:val="00276D46"/>
    <w:rsid w:val="00276DF4"/>
    <w:rsid w:val="002774A6"/>
    <w:rsid w:val="002774BC"/>
    <w:rsid w:val="00277C2C"/>
    <w:rsid w:val="002801B9"/>
    <w:rsid w:val="0028052B"/>
    <w:rsid w:val="00281A24"/>
    <w:rsid w:val="00281C60"/>
    <w:rsid w:val="00281F58"/>
    <w:rsid w:val="00281FA3"/>
    <w:rsid w:val="00282039"/>
    <w:rsid w:val="0028205D"/>
    <w:rsid w:val="00282140"/>
    <w:rsid w:val="002821A1"/>
    <w:rsid w:val="002826A3"/>
    <w:rsid w:val="002826D2"/>
    <w:rsid w:val="002826EE"/>
    <w:rsid w:val="00282B17"/>
    <w:rsid w:val="00282C27"/>
    <w:rsid w:val="00283A77"/>
    <w:rsid w:val="00283D89"/>
    <w:rsid w:val="002840E2"/>
    <w:rsid w:val="002845B0"/>
    <w:rsid w:val="002856AF"/>
    <w:rsid w:val="00285E1F"/>
    <w:rsid w:val="00286332"/>
    <w:rsid w:val="00286357"/>
    <w:rsid w:val="0028644C"/>
    <w:rsid w:val="002865B6"/>
    <w:rsid w:val="00286843"/>
    <w:rsid w:val="00286B1C"/>
    <w:rsid w:val="00286C17"/>
    <w:rsid w:val="00286DDF"/>
    <w:rsid w:val="00286F6A"/>
    <w:rsid w:val="00286FBB"/>
    <w:rsid w:val="00286FF6"/>
    <w:rsid w:val="00287050"/>
    <w:rsid w:val="00287296"/>
    <w:rsid w:val="00287444"/>
    <w:rsid w:val="00287524"/>
    <w:rsid w:val="0028774B"/>
    <w:rsid w:val="0028777F"/>
    <w:rsid w:val="0028779B"/>
    <w:rsid w:val="00287B05"/>
    <w:rsid w:val="00287FD5"/>
    <w:rsid w:val="002901DE"/>
    <w:rsid w:val="00290855"/>
    <w:rsid w:val="002909DC"/>
    <w:rsid w:val="00290AAC"/>
    <w:rsid w:val="00291041"/>
    <w:rsid w:val="00291076"/>
    <w:rsid w:val="0029111A"/>
    <w:rsid w:val="00291300"/>
    <w:rsid w:val="002917C8"/>
    <w:rsid w:val="00291F04"/>
    <w:rsid w:val="0029207E"/>
    <w:rsid w:val="00292224"/>
    <w:rsid w:val="00292487"/>
    <w:rsid w:val="00292727"/>
    <w:rsid w:val="00292963"/>
    <w:rsid w:val="00292968"/>
    <w:rsid w:val="00292D68"/>
    <w:rsid w:val="00293738"/>
    <w:rsid w:val="00293A72"/>
    <w:rsid w:val="00293EEF"/>
    <w:rsid w:val="0029464E"/>
    <w:rsid w:val="0029479B"/>
    <w:rsid w:val="0029498B"/>
    <w:rsid w:val="00295149"/>
    <w:rsid w:val="00295234"/>
    <w:rsid w:val="002952BE"/>
    <w:rsid w:val="002957EA"/>
    <w:rsid w:val="00295858"/>
    <w:rsid w:val="00295B12"/>
    <w:rsid w:val="00295FE8"/>
    <w:rsid w:val="00296303"/>
    <w:rsid w:val="00296379"/>
    <w:rsid w:val="00296CC5"/>
    <w:rsid w:val="00296E80"/>
    <w:rsid w:val="00297747"/>
    <w:rsid w:val="002A03BF"/>
    <w:rsid w:val="002A088B"/>
    <w:rsid w:val="002A0D1E"/>
    <w:rsid w:val="002A0EB4"/>
    <w:rsid w:val="002A10C4"/>
    <w:rsid w:val="002A1388"/>
    <w:rsid w:val="002A1A27"/>
    <w:rsid w:val="002A2029"/>
    <w:rsid w:val="002A2138"/>
    <w:rsid w:val="002A214A"/>
    <w:rsid w:val="002A2549"/>
    <w:rsid w:val="002A2915"/>
    <w:rsid w:val="002A2AF8"/>
    <w:rsid w:val="002A2E43"/>
    <w:rsid w:val="002A2F7D"/>
    <w:rsid w:val="002A3239"/>
    <w:rsid w:val="002A39A7"/>
    <w:rsid w:val="002A4ED4"/>
    <w:rsid w:val="002A5090"/>
    <w:rsid w:val="002A5801"/>
    <w:rsid w:val="002A6241"/>
    <w:rsid w:val="002A680C"/>
    <w:rsid w:val="002A6E56"/>
    <w:rsid w:val="002A72C7"/>
    <w:rsid w:val="002A7578"/>
    <w:rsid w:val="002A764A"/>
    <w:rsid w:val="002A7AC2"/>
    <w:rsid w:val="002A7DD6"/>
    <w:rsid w:val="002A7EE5"/>
    <w:rsid w:val="002B009D"/>
    <w:rsid w:val="002B0162"/>
    <w:rsid w:val="002B0491"/>
    <w:rsid w:val="002B0589"/>
    <w:rsid w:val="002B0891"/>
    <w:rsid w:val="002B092D"/>
    <w:rsid w:val="002B0D07"/>
    <w:rsid w:val="002B0D9A"/>
    <w:rsid w:val="002B0FB3"/>
    <w:rsid w:val="002B12C0"/>
    <w:rsid w:val="002B14A0"/>
    <w:rsid w:val="002B1755"/>
    <w:rsid w:val="002B1BF8"/>
    <w:rsid w:val="002B1E98"/>
    <w:rsid w:val="002B1EEC"/>
    <w:rsid w:val="002B20B3"/>
    <w:rsid w:val="002B2357"/>
    <w:rsid w:val="002B252A"/>
    <w:rsid w:val="002B28AB"/>
    <w:rsid w:val="002B2B6B"/>
    <w:rsid w:val="002B33CF"/>
    <w:rsid w:val="002B33E3"/>
    <w:rsid w:val="002B35E6"/>
    <w:rsid w:val="002B3806"/>
    <w:rsid w:val="002B3DC3"/>
    <w:rsid w:val="002B3E12"/>
    <w:rsid w:val="002B3FB5"/>
    <w:rsid w:val="002B4537"/>
    <w:rsid w:val="002B4538"/>
    <w:rsid w:val="002B4B98"/>
    <w:rsid w:val="002B4CC0"/>
    <w:rsid w:val="002B50A4"/>
    <w:rsid w:val="002B59C0"/>
    <w:rsid w:val="002B5E79"/>
    <w:rsid w:val="002B66AF"/>
    <w:rsid w:val="002B7131"/>
    <w:rsid w:val="002B76D5"/>
    <w:rsid w:val="002B7768"/>
    <w:rsid w:val="002B7AF3"/>
    <w:rsid w:val="002B7EB6"/>
    <w:rsid w:val="002C01BF"/>
    <w:rsid w:val="002C03CC"/>
    <w:rsid w:val="002C04CD"/>
    <w:rsid w:val="002C106E"/>
    <w:rsid w:val="002C1249"/>
    <w:rsid w:val="002C1B44"/>
    <w:rsid w:val="002C2685"/>
    <w:rsid w:val="002C269C"/>
    <w:rsid w:val="002C2BBE"/>
    <w:rsid w:val="002C31D5"/>
    <w:rsid w:val="002C3455"/>
    <w:rsid w:val="002C3CBB"/>
    <w:rsid w:val="002C433B"/>
    <w:rsid w:val="002C4380"/>
    <w:rsid w:val="002C44E3"/>
    <w:rsid w:val="002C4A0D"/>
    <w:rsid w:val="002C5046"/>
    <w:rsid w:val="002C5828"/>
    <w:rsid w:val="002C5A15"/>
    <w:rsid w:val="002C5D82"/>
    <w:rsid w:val="002C6127"/>
    <w:rsid w:val="002C646C"/>
    <w:rsid w:val="002C65F5"/>
    <w:rsid w:val="002C72DB"/>
    <w:rsid w:val="002C7A09"/>
    <w:rsid w:val="002C7A1B"/>
    <w:rsid w:val="002C7C0D"/>
    <w:rsid w:val="002C7D2A"/>
    <w:rsid w:val="002D032F"/>
    <w:rsid w:val="002D0A69"/>
    <w:rsid w:val="002D0C29"/>
    <w:rsid w:val="002D0DD4"/>
    <w:rsid w:val="002D0FD4"/>
    <w:rsid w:val="002D15B8"/>
    <w:rsid w:val="002D16F8"/>
    <w:rsid w:val="002D1868"/>
    <w:rsid w:val="002D19BB"/>
    <w:rsid w:val="002D1A10"/>
    <w:rsid w:val="002D2DF7"/>
    <w:rsid w:val="002D307B"/>
    <w:rsid w:val="002D3201"/>
    <w:rsid w:val="002D3230"/>
    <w:rsid w:val="002D328B"/>
    <w:rsid w:val="002D396E"/>
    <w:rsid w:val="002D39BC"/>
    <w:rsid w:val="002D3BC8"/>
    <w:rsid w:val="002D4359"/>
    <w:rsid w:val="002D4931"/>
    <w:rsid w:val="002D4960"/>
    <w:rsid w:val="002D4F06"/>
    <w:rsid w:val="002D5861"/>
    <w:rsid w:val="002D5B5F"/>
    <w:rsid w:val="002D5FA4"/>
    <w:rsid w:val="002D6205"/>
    <w:rsid w:val="002D673B"/>
    <w:rsid w:val="002D71A2"/>
    <w:rsid w:val="002D71F4"/>
    <w:rsid w:val="002D786B"/>
    <w:rsid w:val="002E0515"/>
    <w:rsid w:val="002E06A7"/>
    <w:rsid w:val="002E0833"/>
    <w:rsid w:val="002E0EA9"/>
    <w:rsid w:val="002E1B2A"/>
    <w:rsid w:val="002E1ECE"/>
    <w:rsid w:val="002E25E0"/>
    <w:rsid w:val="002E26E9"/>
    <w:rsid w:val="002E2B01"/>
    <w:rsid w:val="002E2F00"/>
    <w:rsid w:val="002E31F9"/>
    <w:rsid w:val="002E3763"/>
    <w:rsid w:val="002E37AC"/>
    <w:rsid w:val="002E3829"/>
    <w:rsid w:val="002E38C6"/>
    <w:rsid w:val="002E3CF2"/>
    <w:rsid w:val="002E3E0A"/>
    <w:rsid w:val="002E3E32"/>
    <w:rsid w:val="002E413B"/>
    <w:rsid w:val="002E428C"/>
    <w:rsid w:val="002E43E3"/>
    <w:rsid w:val="002E4D10"/>
    <w:rsid w:val="002E4D7A"/>
    <w:rsid w:val="002E500E"/>
    <w:rsid w:val="002E50E2"/>
    <w:rsid w:val="002E54DA"/>
    <w:rsid w:val="002E587E"/>
    <w:rsid w:val="002E5A5C"/>
    <w:rsid w:val="002E5EC9"/>
    <w:rsid w:val="002E5F2D"/>
    <w:rsid w:val="002E60A5"/>
    <w:rsid w:val="002E60E1"/>
    <w:rsid w:val="002E684A"/>
    <w:rsid w:val="002E68E3"/>
    <w:rsid w:val="002E6905"/>
    <w:rsid w:val="002E762A"/>
    <w:rsid w:val="002E7B8D"/>
    <w:rsid w:val="002F0097"/>
    <w:rsid w:val="002F0597"/>
    <w:rsid w:val="002F07F9"/>
    <w:rsid w:val="002F08D0"/>
    <w:rsid w:val="002F0974"/>
    <w:rsid w:val="002F0C7A"/>
    <w:rsid w:val="002F1231"/>
    <w:rsid w:val="002F13DA"/>
    <w:rsid w:val="002F1550"/>
    <w:rsid w:val="002F1583"/>
    <w:rsid w:val="002F1887"/>
    <w:rsid w:val="002F19DC"/>
    <w:rsid w:val="002F21A8"/>
    <w:rsid w:val="002F2386"/>
    <w:rsid w:val="002F28F7"/>
    <w:rsid w:val="002F2933"/>
    <w:rsid w:val="002F2A01"/>
    <w:rsid w:val="002F3B10"/>
    <w:rsid w:val="002F3B2B"/>
    <w:rsid w:val="002F3B99"/>
    <w:rsid w:val="002F3DA5"/>
    <w:rsid w:val="002F4150"/>
    <w:rsid w:val="002F4ACF"/>
    <w:rsid w:val="002F4D31"/>
    <w:rsid w:val="002F5187"/>
    <w:rsid w:val="002F556E"/>
    <w:rsid w:val="002F57A1"/>
    <w:rsid w:val="002F5AC9"/>
    <w:rsid w:val="002F61D1"/>
    <w:rsid w:val="002F6923"/>
    <w:rsid w:val="002F70F2"/>
    <w:rsid w:val="002F718C"/>
    <w:rsid w:val="002F796E"/>
    <w:rsid w:val="002F7F00"/>
    <w:rsid w:val="0030038E"/>
    <w:rsid w:val="003003AD"/>
    <w:rsid w:val="00300423"/>
    <w:rsid w:val="00300C1C"/>
    <w:rsid w:val="00300DA7"/>
    <w:rsid w:val="00300EED"/>
    <w:rsid w:val="003013F7"/>
    <w:rsid w:val="003019EC"/>
    <w:rsid w:val="00301AAB"/>
    <w:rsid w:val="00301E2A"/>
    <w:rsid w:val="003020BF"/>
    <w:rsid w:val="003024B1"/>
    <w:rsid w:val="0030253C"/>
    <w:rsid w:val="003025FD"/>
    <w:rsid w:val="00302681"/>
    <w:rsid w:val="003029EE"/>
    <w:rsid w:val="00302C6F"/>
    <w:rsid w:val="00303556"/>
    <w:rsid w:val="0030359E"/>
    <w:rsid w:val="00303993"/>
    <w:rsid w:val="00303A3C"/>
    <w:rsid w:val="00303EF8"/>
    <w:rsid w:val="003043D0"/>
    <w:rsid w:val="0030472F"/>
    <w:rsid w:val="00304A87"/>
    <w:rsid w:val="00304FBB"/>
    <w:rsid w:val="00305493"/>
    <w:rsid w:val="003057E8"/>
    <w:rsid w:val="0030583B"/>
    <w:rsid w:val="00305D08"/>
    <w:rsid w:val="00306441"/>
    <w:rsid w:val="00306741"/>
    <w:rsid w:val="00306C92"/>
    <w:rsid w:val="003070F6"/>
    <w:rsid w:val="003070FE"/>
    <w:rsid w:val="003075F0"/>
    <w:rsid w:val="0030765D"/>
    <w:rsid w:val="0030784A"/>
    <w:rsid w:val="0030790D"/>
    <w:rsid w:val="00307B2C"/>
    <w:rsid w:val="00310447"/>
    <w:rsid w:val="0031050F"/>
    <w:rsid w:val="0031078C"/>
    <w:rsid w:val="003107D2"/>
    <w:rsid w:val="0031087A"/>
    <w:rsid w:val="00310F32"/>
    <w:rsid w:val="0031123B"/>
    <w:rsid w:val="00311536"/>
    <w:rsid w:val="00311B73"/>
    <w:rsid w:val="00311FCF"/>
    <w:rsid w:val="0031258E"/>
    <w:rsid w:val="00312920"/>
    <w:rsid w:val="0031338B"/>
    <w:rsid w:val="003138C9"/>
    <w:rsid w:val="00313A1C"/>
    <w:rsid w:val="00313AB6"/>
    <w:rsid w:val="003142FD"/>
    <w:rsid w:val="00315472"/>
    <w:rsid w:val="0031576F"/>
    <w:rsid w:val="00315ABC"/>
    <w:rsid w:val="00315B43"/>
    <w:rsid w:val="00315F88"/>
    <w:rsid w:val="00316699"/>
    <w:rsid w:val="00316F4D"/>
    <w:rsid w:val="00317C03"/>
    <w:rsid w:val="003208C2"/>
    <w:rsid w:val="00320963"/>
    <w:rsid w:val="00320DAB"/>
    <w:rsid w:val="00320F2D"/>
    <w:rsid w:val="00321240"/>
    <w:rsid w:val="003215D5"/>
    <w:rsid w:val="0032166B"/>
    <w:rsid w:val="00321B3F"/>
    <w:rsid w:val="00321CE8"/>
    <w:rsid w:val="00321D7C"/>
    <w:rsid w:val="00322110"/>
    <w:rsid w:val="00322D43"/>
    <w:rsid w:val="00322D7B"/>
    <w:rsid w:val="00322FC0"/>
    <w:rsid w:val="0032303A"/>
    <w:rsid w:val="003230DC"/>
    <w:rsid w:val="00324004"/>
    <w:rsid w:val="0032448F"/>
    <w:rsid w:val="00324A8A"/>
    <w:rsid w:val="00324FA2"/>
    <w:rsid w:val="003254E7"/>
    <w:rsid w:val="003255FC"/>
    <w:rsid w:val="00325E86"/>
    <w:rsid w:val="00326045"/>
    <w:rsid w:val="00326396"/>
    <w:rsid w:val="00326957"/>
    <w:rsid w:val="0032744F"/>
    <w:rsid w:val="003275C8"/>
    <w:rsid w:val="003276DF"/>
    <w:rsid w:val="003279EE"/>
    <w:rsid w:val="00327F41"/>
    <w:rsid w:val="003305BA"/>
    <w:rsid w:val="00330E23"/>
    <w:rsid w:val="00330F7D"/>
    <w:rsid w:val="0033106F"/>
    <w:rsid w:val="00331514"/>
    <w:rsid w:val="00331665"/>
    <w:rsid w:val="00331DF5"/>
    <w:rsid w:val="00331E79"/>
    <w:rsid w:val="00331EA0"/>
    <w:rsid w:val="0033245B"/>
    <w:rsid w:val="003324EE"/>
    <w:rsid w:val="00332E83"/>
    <w:rsid w:val="00333095"/>
    <w:rsid w:val="003330A1"/>
    <w:rsid w:val="003331F3"/>
    <w:rsid w:val="00333506"/>
    <w:rsid w:val="003337EE"/>
    <w:rsid w:val="00333C67"/>
    <w:rsid w:val="00333D71"/>
    <w:rsid w:val="00334087"/>
    <w:rsid w:val="003340FE"/>
    <w:rsid w:val="00334134"/>
    <w:rsid w:val="0033492F"/>
    <w:rsid w:val="003350AB"/>
    <w:rsid w:val="003351AB"/>
    <w:rsid w:val="00335608"/>
    <w:rsid w:val="00335733"/>
    <w:rsid w:val="00335CE4"/>
    <w:rsid w:val="00335F1A"/>
    <w:rsid w:val="00336165"/>
    <w:rsid w:val="003361EA"/>
    <w:rsid w:val="00336712"/>
    <w:rsid w:val="003367B9"/>
    <w:rsid w:val="00336A2F"/>
    <w:rsid w:val="00336B43"/>
    <w:rsid w:val="003370AD"/>
    <w:rsid w:val="00337B38"/>
    <w:rsid w:val="00337D6A"/>
    <w:rsid w:val="00340604"/>
    <w:rsid w:val="00340BE7"/>
    <w:rsid w:val="00340CC6"/>
    <w:rsid w:val="00340CCD"/>
    <w:rsid w:val="00340D1A"/>
    <w:rsid w:val="0034107A"/>
    <w:rsid w:val="0034147D"/>
    <w:rsid w:val="0034176D"/>
    <w:rsid w:val="003422BF"/>
    <w:rsid w:val="00342973"/>
    <w:rsid w:val="00343098"/>
    <w:rsid w:val="00343297"/>
    <w:rsid w:val="003433E9"/>
    <w:rsid w:val="003434D8"/>
    <w:rsid w:val="00343622"/>
    <w:rsid w:val="00343759"/>
    <w:rsid w:val="003437BE"/>
    <w:rsid w:val="00343820"/>
    <w:rsid w:val="00343A1D"/>
    <w:rsid w:val="00343A5B"/>
    <w:rsid w:val="00343D1D"/>
    <w:rsid w:val="00343EC3"/>
    <w:rsid w:val="0034407D"/>
    <w:rsid w:val="003442A4"/>
    <w:rsid w:val="003449F0"/>
    <w:rsid w:val="00344B2A"/>
    <w:rsid w:val="003454D4"/>
    <w:rsid w:val="003458DF"/>
    <w:rsid w:val="00345E3B"/>
    <w:rsid w:val="003462D4"/>
    <w:rsid w:val="0034656D"/>
    <w:rsid w:val="00346C5F"/>
    <w:rsid w:val="00347144"/>
    <w:rsid w:val="00347661"/>
    <w:rsid w:val="00347CC3"/>
    <w:rsid w:val="00350140"/>
    <w:rsid w:val="00350162"/>
    <w:rsid w:val="003508F2"/>
    <w:rsid w:val="00350A62"/>
    <w:rsid w:val="00350C73"/>
    <w:rsid w:val="0035105F"/>
    <w:rsid w:val="00351AD3"/>
    <w:rsid w:val="003523C6"/>
    <w:rsid w:val="003523D1"/>
    <w:rsid w:val="003525C5"/>
    <w:rsid w:val="003526B6"/>
    <w:rsid w:val="00352792"/>
    <w:rsid w:val="00352F2A"/>
    <w:rsid w:val="003535CC"/>
    <w:rsid w:val="003537E7"/>
    <w:rsid w:val="00353C0A"/>
    <w:rsid w:val="00353FC7"/>
    <w:rsid w:val="0035412C"/>
    <w:rsid w:val="00354351"/>
    <w:rsid w:val="00354483"/>
    <w:rsid w:val="003546C6"/>
    <w:rsid w:val="00354A15"/>
    <w:rsid w:val="00354C35"/>
    <w:rsid w:val="00354ECD"/>
    <w:rsid w:val="003550D2"/>
    <w:rsid w:val="0035513B"/>
    <w:rsid w:val="00355561"/>
    <w:rsid w:val="00355818"/>
    <w:rsid w:val="00355D19"/>
    <w:rsid w:val="00356F5D"/>
    <w:rsid w:val="003571B1"/>
    <w:rsid w:val="00357336"/>
    <w:rsid w:val="003577C2"/>
    <w:rsid w:val="0035798D"/>
    <w:rsid w:val="00357A14"/>
    <w:rsid w:val="00357AEC"/>
    <w:rsid w:val="00357C40"/>
    <w:rsid w:val="00357D00"/>
    <w:rsid w:val="00360806"/>
    <w:rsid w:val="00360AB4"/>
    <w:rsid w:val="00360E0A"/>
    <w:rsid w:val="00361441"/>
    <w:rsid w:val="00361603"/>
    <w:rsid w:val="00361828"/>
    <w:rsid w:val="00361964"/>
    <w:rsid w:val="003622EF"/>
    <w:rsid w:val="003630AC"/>
    <w:rsid w:val="003636F2"/>
    <w:rsid w:val="0036422C"/>
    <w:rsid w:val="003642D0"/>
    <w:rsid w:val="00364821"/>
    <w:rsid w:val="003648B2"/>
    <w:rsid w:val="00364908"/>
    <w:rsid w:val="00364D26"/>
    <w:rsid w:val="00365383"/>
    <w:rsid w:val="0036557A"/>
    <w:rsid w:val="0036587E"/>
    <w:rsid w:val="003659E1"/>
    <w:rsid w:val="00365BE1"/>
    <w:rsid w:val="00365BE8"/>
    <w:rsid w:val="00365DB4"/>
    <w:rsid w:val="00365F83"/>
    <w:rsid w:val="0036609D"/>
    <w:rsid w:val="003660C4"/>
    <w:rsid w:val="0036611F"/>
    <w:rsid w:val="00366194"/>
    <w:rsid w:val="003662E5"/>
    <w:rsid w:val="0036635D"/>
    <w:rsid w:val="003667A4"/>
    <w:rsid w:val="00366888"/>
    <w:rsid w:val="00367930"/>
    <w:rsid w:val="00367B76"/>
    <w:rsid w:val="00367DC6"/>
    <w:rsid w:val="00367E46"/>
    <w:rsid w:val="003704ED"/>
    <w:rsid w:val="003709BA"/>
    <w:rsid w:val="003714ED"/>
    <w:rsid w:val="003715A2"/>
    <w:rsid w:val="00371C86"/>
    <w:rsid w:val="00372164"/>
    <w:rsid w:val="00372C96"/>
    <w:rsid w:val="00372CE7"/>
    <w:rsid w:val="00372D16"/>
    <w:rsid w:val="00372D61"/>
    <w:rsid w:val="00372EE0"/>
    <w:rsid w:val="00373105"/>
    <w:rsid w:val="00373549"/>
    <w:rsid w:val="003735AD"/>
    <w:rsid w:val="00373726"/>
    <w:rsid w:val="0037396C"/>
    <w:rsid w:val="00373C2D"/>
    <w:rsid w:val="00373D23"/>
    <w:rsid w:val="00373F3E"/>
    <w:rsid w:val="003744A3"/>
    <w:rsid w:val="00374667"/>
    <w:rsid w:val="0037488C"/>
    <w:rsid w:val="00374F96"/>
    <w:rsid w:val="003755E4"/>
    <w:rsid w:val="0037595D"/>
    <w:rsid w:val="0037626A"/>
    <w:rsid w:val="00376288"/>
    <w:rsid w:val="003765D9"/>
    <w:rsid w:val="00376821"/>
    <w:rsid w:val="003768EB"/>
    <w:rsid w:val="00376C23"/>
    <w:rsid w:val="003773F0"/>
    <w:rsid w:val="00377416"/>
    <w:rsid w:val="0037753B"/>
    <w:rsid w:val="003779C5"/>
    <w:rsid w:val="00377C65"/>
    <w:rsid w:val="003800D4"/>
    <w:rsid w:val="0038023A"/>
    <w:rsid w:val="00380482"/>
    <w:rsid w:val="003807FC"/>
    <w:rsid w:val="003808AB"/>
    <w:rsid w:val="00380CC0"/>
    <w:rsid w:val="00380EF1"/>
    <w:rsid w:val="00381344"/>
    <w:rsid w:val="00381418"/>
    <w:rsid w:val="003819D7"/>
    <w:rsid w:val="00381AD7"/>
    <w:rsid w:val="00381D3D"/>
    <w:rsid w:val="00382AB9"/>
    <w:rsid w:val="00382DA6"/>
    <w:rsid w:val="0038416C"/>
    <w:rsid w:val="003848AD"/>
    <w:rsid w:val="0038501C"/>
    <w:rsid w:val="003850F5"/>
    <w:rsid w:val="00385142"/>
    <w:rsid w:val="003855B8"/>
    <w:rsid w:val="003866A3"/>
    <w:rsid w:val="00386A62"/>
    <w:rsid w:val="00386BCB"/>
    <w:rsid w:val="00386E87"/>
    <w:rsid w:val="00386F05"/>
    <w:rsid w:val="003873D8"/>
    <w:rsid w:val="003877E1"/>
    <w:rsid w:val="00387818"/>
    <w:rsid w:val="0038786A"/>
    <w:rsid w:val="00390202"/>
    <w:rsid w:val="00390353"/>
    <w:rsid w:val="00390941"/>
    <w:rsid w:val="00390C3E"/>
    <w:rsid w:val="0039106D"/>
    <w:rsid w:val="0039110C"/>
    <w:rsid w:val="0039115F"/>
    <w:rsid w:val="003916AD"/>
    <w:rsid w:val="00391766"/>
    <w:rsid w:val="003917F4"/>
    <w:rsid w:val="00391893"/>
    <w:rsid w:val="00391A13"/>
    <w:rsid w:val="00391A87"/>
    <w:rsid w:val="00392430"/>
    <w:rsid w:val="00392747"/>
    <w:rsid w:val="00392881"/>
    <w:rsid w:val="00392DC6"/>
    <w:rsid w:val="00393093"/>
    <w:rsid w:val="00393102"/>
    <w:rsid w:val="0039385C"/>
    <w:rsid w:val="00393B0D"/>
    <w:rsid w:val="00393D1B"/>
    <w:rsid w:val="00393D66"/>
    <w:rsid w:val="00393DA9"/>
    <w:rsid w:val="00393E42"/>
    <w:rsid w:val="00393E48"/>
    <w:rsid w:val="0039464A"/>
    <w:rsid w:val="003947D0"/>
    <w:rsid w:val="00394C12"/>
    <w:rsid w:val="003952D2"/>
    <w:rsid w:val="0039566A"/>
    <w:rsid w:val="00395816"/>
    <w:rsid w:val="00395C5E"/>
    <w:rsid w:val="00395F2F"/>
    <w:rsid w:val="00395FE6"/>
    <w:rsid w:val="003962C3"/>
    <w:rsid w:val="0039663B"/>
    <w:rsid w:val="00396858"/>
    <w:rsid w:val="00396983"/>
    <w:rsid w:val="003969D3"/>
    <w:rsid w:val="00396A8C"/>
    <w:rsid w:val="00396C6B"/>
    <w:rsid w:val="003973ED"/>
    <w:rsid w:val="003973FB"/>
    <w:rsid w:val="0039775D"/>
    <w:rsid w:val="003978EC"/>
    <w:rsid w:val="00397CFA"/>
    <w:rsid w:val="003A030E"/>
    <w:rsid w:val="003A064E"/>
    <w:rsid w:val="003A06EC"/>
    <w:rsid w:val="003A09D9"/>
    <w:rsid w:val="003A0BD7"/>
    <w:rsid w:val="003A10BF"/>
    <w:rsid w:val="003A1580"/>
    <w:rsid w:val="003A17FB"/>
    <w:rsid w:val="003A1A2E"/>
    <w:rsid w:val="003A1B70"/>
    <w:rsid w:val="003A20B0"/>
    <w:rsid w:val="003A214E"/>
    <w:rsid w:val="003A22A4"/>
    <w:rsid w:val="003A2667"/>
    <w:rsid w:val="003A291F"/>
    <w:rsid w:val="003A3036"/>
    <w:rsid w:val="003A3452"/>
    <w:rsid w:val="003A3877"/>
    <w:rsid w:val="003A3A30"/>
    <w:rsid w:val="003A3E6B"/>
    <w:rsid w:val="003A3E6D"/>
    <w:rsid w:val="003A3EF4"/>
    <w:rsid w:val="003A4078"/>
    <w:rsid w:val="003A4A5D"/>
    <w:rsid w:val="003A4ADF"/>
    <w:rsid w:val="003A4B71"/>
    <w:rsid w:val="003A4C4D"/>
    <w:rsid w:val="003A4CFD"/>
    <w:rsid w:val="003A654D"/>
    <w:rsid w:val="003A669F"/>
    <w:rsid w:val="003A66DB"/>
    <w:rsid w:val="003A67CF"/>
    <w:rsid w:val="003A6DCA"/>
    <w:rsid w:val="003A6EA2"/>
    <w:rsid w:val="003A6F58"/>
    <w:rsid w:val="003A70ED"/>
    <w:rsid w:val="003A7185"/>
    <w:rsid w:val="003A731C"/>
    <w:rsid w:val="003A7412"/>
    <w:rsid w:val="003A7596"/>
    <w:rsid w:val="003A7AEF"/>
    <w:rsid w:val="003B02C3"/>
    <w:rsid w:val="003B043B"/>
    <w:rsid w:val="003B04D9"/>
    <w:rsid w:val="003B07E0"/>
    <w:rsid w:val="003B1605"/>
    <w:rsid w:val="003B1781"/>
    <w:rsid w:val="003B1917"/>
    <w:rsid w:val="003B23A5"/>
    <w:rsid w:val="003B2792"/>
    <w:rsid w:val="003B3595"/>
    <w:rsid w:val="003B3AAE"/>
    <w:rsid w:val="003B4A66"/>
    <w:rsid w:val="003B5029"/>
    <w:rsid w:val="003B577A"/>
    <w:rsid w:val="003B5B42"/>
    <w:rsid w:val="003B5F56"/>
    <w:rsid w:val="003B65E2"/>
    <w:rsid w:val="003B6BAE"/>
    <w:rsid w:val="003B6D1A"/>
    <w:rsid w:val="003B707C"/>
    <w:rsid w:val="003B7565"/>
    <w:rsid w:val="003B756F"/>
    <w:rsid w:val="003B7820"/>
    <w:rsid w:val="003B79F6"/>
    <w:rsid w:val="003B7AC2"/>
    <w:rsid w:val="003B7E87"/>
    <w:rsid w:val="003C09EB"/>
    <w:rsid w:val="003C0A3D"/>
    <w:rsid w:val="003C0D28"/>
    <w:rsid w:val="003C0FE4"/>
    <w:rsid w:val="003C103F"/>
    <w:rsid w:val="003C1124"/>
    <w:rsid w:val="003C1300"/>
    <w:rsid w:val="003C152C"/>
    <w:rsid w:val="003C1838"/>
    <w:rsid w:val="003C1B2A"/>
    <w:rsid w:val="003C20C0"/>
    <w:rsid w:val="003C2193"/>
    <w:rsid w:val="003C2B46"/>
    <w:rsid w:val="003C2DF0"/>
    <w:rsid w:val="003C2F35"/>
    <w:rsid w:val="003C2FBD"/>
    <w:rsid w:val="003C30AC"/>
    <w:rsid w:val="003C39DD"/>
    <w:rsid w:val="003C39F6"/>
    <w:rsid w:val="003C4115"/>
    <w:rsid w:val="003C44D7"/>
    <w:rsid w:val="003C44ED"/>
    <w:rsid w:val="003C4604"/>
    <w:rsid w:val="003C495F"/>
    <w:rsid w:val="003C4981"/>
    <w:rsid w:val="003C5831"/>
    <w:rsid w:val="003C6230"/>
    <w:rsid w:val="003C62F0"/>
    <w:rsid w:val="003C6679"/>
    <w:rsid w:val="003C67DD"/>
    <w:rsid w:val="003C6962"/>
    <w:rsid w:val="003C6B18"/>
    <w:rsid w:val="003C6B9A"/>
    <w:rsid w:val="003C6DF1"/>
    <w:rsid w:val="003C773A"/>
    <w:rsid w:val="003C7ED4"/>
    <w:rsid w:val="003D01A6"/>
    <w:rsid w:val="003D072A"/>
    <w:rsid w:val="003D09C9"/>
    <w:rsid w:val="003D0B03"/>
    <w:rsid w:val="003D0D95"/>
    <w:rsid w:val="003D10AC"/>
    <w:rsid w:val="003D1B18"/>
    <w:rsid w:val="003D1F1B"/>
    <w:rsid w:val="003D2355"/>
    <w:rsid w:val="003D23C8"/>
    <w:rsid w:val="003D23ED"/>
    <w:rsid w:val="003D296A"/>
    <w:rsid w:val="003D2D57"/>
    <w:rsid w:val="003D2D80"/>
    <w:rsid w:val="003D2E1C"/>
    <w:rsid w:val="003D2E3D"/>
    <w:rsid w:val="003D3589"/>
    <w:rsid w:val="003D385A"/>
    <w:rsid w:val="003D4AD4"/>
    <w:rsid w:val="003D5004"/>
    <w:rsid w:val="003D526C"/>
    <w:rsid w:val="003D52B8"/>
    <w:rsid w:val="003D53FA"/>
    <w:rsid w:val="003D5476"/>
    <w:rsid w:val="003D613A"/>
    <w:rsid w:val="003D6834"/>
    <w:rsid w:val="003D6DD9"/>
    <w:rsid w:val="003D75DD"/>
    <w:rsid w:val="003D7862"/>
    <w:rsid w:val="003D7911"/>
    <w:rsid w:val="003DD62B"/>
    <w:rsid w:val="003E011A"/>
    <w:rsid w:val="003E0355"/>
    <w:rsid w:val="003E131D"/>
    <w:rsid w:val="003E14DC"/>
    <w:rsid w:val="003E1915"/>
    <w:rsid w:val="003E1A4B"/>
    <w:rsid w:val="003E1B04"/>
    <w:rsid w:val="003E1E50"/>
    <w:rsid w:val="003E2468"/>
    <w:rsid w:val="003E248E"/>
    <w:rsid w:val="003E258C"/>
    <w:rsid w:val="003E2895"/>
    <w:rsid w:val="003E2B58"/>
    <w:rsid w:val="003E2F4E"/>
    <w:rsid w:val="003E31B7"/>
    <w:rsid w:val="003E3812"/>
    <w:rsid w:val="003E398C"/>
    <w:rsid w:val="003E3F21"/>
    <w:rsid w:val="003E447F"/>
    <w:rsid w:val="003E4504"/>
    <w:rsid w:val="003E4637"/>
    <w:rsid w:val="003E474A"/>
    <w:rsid w:val="003E4D2D"/>
    <w:rsid w:val="003E4DFE"/>
    <w:rsid w:val="003E4E41"/>
    <w:rsid w:val="003E51C7"/>
    <w:rsid w:val="003E52A3"/>
    <w:rsid w:val="003E53A4"/>
    <w:rsid w:val="003E590A"/>
    <w:rsid w:val="003E5BD7"/>
    <w:rsid w:val="003E5D1D"/>
    <w:rsid w:val="003E637B"/>
    <w:rsid w:val="003E6758"/>
    <w:rsid w:val="003E67DF"/>
    <w:rsid w:val="003E681D"/>
    <w:rsid w:val="003E6959"/>
    <w:rsid w:val="003E6BB5"/>
    <w:rsid w:val="003E7394"/>
    <w:rsid w:val="003E74B4"/>
    <w:rsid w:val="003E7B6A"/>
    <w:rsid w:val="003E7DA4"/>
    <w:rsid w:val="003F01DB"/>
    <w:rsid w:val="003F05D8"/>
    <w:rsid w:val="003F0645"/>
    <w:rsid w:val="003F06F2"/>
    <w:rsid w:val="003F0B17"/>
    <w:rsid w:val="003F0CFA"/>
    <w:rsid w:val="003F0E19"/>
    <w:rsid w:val="003F10CE"/>
    <w:rsid w:val="003F125C"/>
    <w:rsid w:val="003F1618"/>
    <w:rsid w:val="003F165F"/>
    <w:rsid w:val="003F1885"/>
    <w:rsid w:val="003F1981"/>
    <w:rsid w:val="003F22E2"/>
    <w:rsid w:val="003F26C7"/>
    <w:rsid w:val="003F30AA"/>
    <w:rsid w:val="003F3109"/>
    <w:rsid w:val="003F31AF"/>
    <w:rsid w:val="003F32CB"/>
    <w:rsid w:val="003F336D"/>
    <w:rsid w:val="003F37D9"/>
    <w:rsid w:val="003F3805"/>
    <w:rsid w:val="003F3C81"/>
    <w:rsid w:val="003F48B2"/>
    <w:rsid w:val="003F4900"/>
    <w:rsid w:val="003F533A"/>
    <w:rsid w:val="003F568D"/>
    <w:rsid w:val="003F5F2D"/>
    <w:rsid w:val="003F6312"/>
    <w:rsid w:val="003F6AFC"/>
    <w:rsid w:val="003F6CDA"/>
    <w:rsid w:val="003F7A31"/>
    <w:rsid w:val="003F7F46"/>
    <w:rsid w:val="00400003"/>
    <w:rsid w:val="00400459"/>
    <w:rsid w:val="00400735"/>
    <w:rsid w:val="004007BB"/>
    <w:rsid w:val="00400998"/>
    <w:rsid w:val="004009F2"/>
    <w:rsid w:val="00400D79"/>
    <w:rsid w:val="00401073"/>
    <w:rsid w:val="00401117"/>
    <w:rsid w:val="00401995"/>
    <w:rsid w:val="00401BA2"/>
    <w:rsid w:val="00401C7F"/>
    <w:rsid w:val="00401D80"/>
    <w:rsid w:val="0040274D"/>
    <w:rsid w:val="0040285B"/>
    <w:rsid w:val="00402BDE"/>
    <w:rsid w:val="00402BF0"/>
    <w:rsid w:val="00402D3A"/>
    <w:rsid w:val="00402E68"/>
    <w:rsid w:val="00403B7E"/>
    <w:rsid w:val="00403F01"/>
    <w:rsid w:val="004043AC"/>
    <w:rsid w:val="00404576"/>
    <w:rsid w:val="0040486F"/>
    <w:rsid w:val="00404899"/>
    <w:rsid w:val="00404BE4"/>
    <w:rsid w:val="004050C2"/>
    <w:rsid w:val="00405B5B"/>
    <w:rsid w:val="00405E5F"/>
    <w:rsid w:val="004062DF"/>
    <w:rsid w:val="004066F5"/>
    <w:rsid w:val="0040676E"/>
    <w:rsid w:val="00406CC2"/>
    <w:rsid w:val="00406D9F"/>
    <w:rsid w:val="004074E5"/>
    <w:rsid w:val="004103DA"/>
    <w:rsid w:val="00410563"/>
    <w:rsid w:val="00410602"/>
    <w:rsid w:val="004106A1"/>
    <w:rsid w:val="00410864"/>
    <w:rsid w:val="004108D1"/>
    <w:rsid w:val="004108F0"/>
    <w:rsid w:val="00410A2D"/>
    <w:rsid w:val="00410BD1"/>
    <w:rsid w:val="00410D35"/>
    <w:rsid w:val="00411656"/>
    <w:rsid w:val="00411EB6"/>
    <w:rsid w:val="00411F40"/>
    <w:rsid w:val="0041229C"/>
    <w:rsid w:val="0041336E"/>
    <w:rsid w:val="004137B3"/>
    <w:rsid w:val="00413DC6"/>
    <w:rsid w:val="004146B1"/>
    <w:rsid w:val="004147D4"/>
    <w:rsid w:val="00414A09"/>
    <w:rsid w:val="00414A81"/>
    <w:rsid w:val="00414E4F"/>
    <w:rsid w:val="00414FFD"/>
    <w:rsid w:val="00415230"/>
    <w:rsid w:val="004152DB"/>
    <w:rsid w:val="00415595"/>
    <w:rsid w:val="004158D3"/>
    <w:rsid w:val="00415E1C"/>
    <w:rsid w:val="004161C3"/>
    <w:rsid w:val="00417419"/>
    <w:rsid w:val="0041751B"/>
    <w:rsid w:val="004175C3"/>
    <w:rsid w:val="004175F9"/>
    <w:rsid w:val="00417BB1"/>
    <w:rsid w:val="00417D7E"/>
    <w:rsid w:val="00420026"/>
    <w:rsid w:val="004202DD"/>
    <w:rsid w:val="00420329"/>
    <w:rsid w:val="00420D77"/>
    <w:rsid w:val="00421EC9"/>
    <w:rsid w:val="00422434"/>
    <w:rsid w:val="00422629"/>
    <w:rsid w:val="004229A6"/>
    <w:rsid w:val="00422EE1"/>
    <w:rsid w:val="00423E05"/>
    <w:rsid w:val="00423E93"/>
    <w:rsid w:val="00424974"/>
    <w:rsid w:val="004251A1"/>
    <w:rsid w:val="0042534D"/>
    <w:rsid w:val="00425B63"/>
    <w:rsid w:val="00425D79"/>
    <w:rsid w:val="00425E2B"/>
    <w:rsid w:val="00425E6E"/>
    <w:rsid w:val="004264D2"/>
    <w:rsid w:val="0042674A"/>
    <w:rsid w:val="00426902"/>
    <w:rsid w:val="00426981"/>
    <w:rsid w:val="00426C6D"/>
    <w:rsid w:val="00426FFF"/>
    <w:rsid w:val="00427074"/>
    <w:rsid w:val="0042726D"/>
    <w:rsid w:val="0042747A"/>
    <w:rsid w:val="00427743"/>
    <w:rsid w:val="004278F8"/>
    <w:rsid w:val="00427C23"/>
    <w:rsid w:val="00427C54"/>
    <w:rsid w:val="00427EFC"/>
    <w:rsid w:val="004300F4"/>
    <w:rsid w:val="004305AF"/>
    <w:rsid w:val="00430941"/>
    <w:rsid w:val="00430AA6"/>
    <w:rsid w:val="0043102E"/>
    <w:rsid w:val="0043135B"/>
    <w:rsid w:val="004320AA"/>
    <w:rsid w:val="00432785"/>
    <w:rsid w:val="004329DA"/>
    <w:rsid w:val="00432D6C"/>
    <w:rsid w:val="00433074"/>
    <w:rsid w:val="004333B8"/>
    <w:rsid w:val="00433592"/>
    <w:rsid w:val="004346AE"/>
    <w:rsid w:val="00434AC8"/>
    <w:rsid w:val="00434EA5"/>
    <w:rsid w:val="004350D4"/>
    <w:rsid w:val="00435823"/>
    <w:rsid w:val="0043599B"/>
    <w:rsid w:val="00435C6C"/>
    <w:rsid w:val="004361F4"/>
    <w:rsid w:val="00436A20"/>
    <w:rsid w:val="00436DE3"/>
    <w:rsid w:val="00437471"/>
    <w:rsid w:val="00437A8F"/>
    <w:rsid w:val="00437B48"/>
    <w:rsid w:val="00437C9B"/>
    <w:rsid w:val="0044008F"/>
    <w:rsid w:val="00440400"/>
    <w:rsid w:val="00440461"/>
    <w:rsid w:val="00441263"/>
    <w:rsid w:val="00441480"/>
    <w:rsid w:val="0044149D"/>
    <w:rsid w:val="00441A59"/>
    <w:rsid w:val="00441AB7"/>
    <w:rsid w:val="00441D03"/>
    <w:rsid w:val="00441F4D"/>
    <w:rsid w:val="0044201B"/>
    <w:rsid w:val="0044291A"/>
    <w:rsid w:val="00442F68"/>
    <w:rsid w:val="00443A62"/>
    <w:rsid w:val="00443A85"/>
    <w:rsid w:val="00443C20"/>
    <w:rsid w:val="004442FE"/>
    <w:rsid w:val="00444437"/>
    <w:rsid w:val="00444AA5"/>
    <w:rsid w:val="00444F3C"/>
    <w:rsid w:val="00445042"/>
    <w:rsid w:val="00445152"/>
    <w:rsid w:val="0044531E"/>
    <w:rsid w:val="004453D7"/>
    <w:rsid w:val="00445819"/>
    <w:rsid w:val="00445B75"/>
    <w:rsid w:val="00445C0C"/>
    <w:rsid w:val="00446437"/>
    <w:rsid w:val="0044670A"/>
    <w:rsid w:val="00446E7E"/>
    <w:rsid w:val="00446FCE"/>
    <w:rsid w:val="004470B7"/>
    <w:rsid w:val="00447CFE"/>
    <w:rsid w:val="00447D3B"/>
    <w:rsid w:val="00447E31"/>
    <w:rsid w:val="00447F66"/>
    <w:rsid w:val="004501E6"/>
    <w:rsid w:val="00450442"/>
    <w:rsid w:val="0045061F"/>
    <w:rsid w:val="00451110"/>
    <w:rsid w:val="004511CA"/>
    <w:rsid w:val="00451631"/>
    <w:rsid w:val="00451B7C"/>
    <w:rsid w:val="00451F01"/>
    <w:rsid w:val="00451F0C"/>
    <w:rsid w:val="004524DF"/>
    <w:rsid w:val="0045272F"/>
    <w:rsid w:val="00452CA4"/>
    <w:rsid w:val="004533B0"/>
    <w:rsid w:val="00453689"/>
    <w:rsid w:val="004538AD"/>
    <w:rsid w:val="00453C1B"/>
    <w:rsid w:val="0045407D"/>
    <w:rsid w:val="0045445F"/>
    <w:rsid w:val="00454BD7"/>
    <w:rsid w:val="00454E4A"/>
    <w:rsid w:val="00455310"/>
    <w:rsid w:val="004557F4"/>
    <w:rsid w:val="00456365"/>
    <w:rsid w:val="00456DF7"/>
    <w:rsid w:val="00456E47"/>
    <w:rsid w:val="00456F0D"/>
    <w:rsid w:val="00457326"/>
    <w:rsid w:val="0045745F"/>
    <w:rsid w:val="00457B30"/>
    <w:rsid w:val="00457BEA"/>
    <w:rsid w:val="00460033"/>
    <w:rsid w:val="00460405"/>
    <w:rsid w:val="0046085A"/>
    <w:rsid w:val="00460DC4"/>
    <w:rsid w:val="00460F89"/>
    <w:rsid w:val="00461327"/>
    <w:rsid w:val="00461469"/>
    <w:rsid w:val="0046158F"/>
    <w:rsid w:val="0046183A"/>
    <w:rsid w:val="004619EE"/>
    <w:rsid w:val="00461AE0"/>
    <w:rsid w:val="00461CB7"/>
    <w:rsid w:val="00461FCF"/>
    <w:rsid w:val="00462013"/>
    <w:rsid w:val="0046331C"/>
    <w:rsid w:val="00463327"/>
    <w:rsid w:val="00463AB1"/>
    <w:rsid w:val="00463D91"/>
    <w:rsid w:val="00464054"/>
    <w:rsid w:val="0046448B"/>
    <w:rsid w:val="004649EB"/>
    <w:rsid w:val="00465305"/>
    <w:rsid w:val="00465AEB"/>
    <w:rsid w:val="00465B9E"/>
    <w:rsid w:val="00465DBD"/>
    <w:rsid w:val="00466008"/>
    <w:rsid w:val="00466147"/>
    <w:rsid w:val="004663E8"/>
    <w:rsid w:val="004663FF"/>
    <w:rsid w:val="00466F06"/>
    <w:rsid w:val="00467AD8"/>
    <w:rsid w:val="00467ADD"/>
    <w:rsid w:val="00467B65"/>
    <w:rsid w:val="00467C50"/>
    <w:rsid w:val="0047011B"/>
    <w:rsid w:val="00470393"/>
    <w:rsid w:val="004708E0"/>
    <w:rsid w:val="004709D0"/>
    <w:rsid w:val="00471250"/>
    <w:rsid w:val="00471548"/>
    <w:rsid w:val="0047189E"/>
    <w:rsid w:val="00472698"/>
    <w:rsid w:val="00472A61"/>
    <w:rsid w:val="00472B22"/>
    <w:rsid w:val="00473097"/>
    <w:rsid w:val="00473233"/>
    <w:rsid w:val="0047339D"/>
    <w:rsid w:val="00473744"/>
    <w:rsid w:val="00473CC8"/>
    <w:rsid w:val="00473CF9"/>
    <w:rsid w:val="00474C0C"/>
    <w:rsid w:val="0047523B"/>
    <w:rsid w:val="00475269"/>
    <w:rsid w:val="00475310"/>
    <w:rsid w:val="00475831"/>
    <w:rsid w:val="00475B7D"/>
    <w:rsid w:val="00475C5E"/>
    <w:rsid w:val="00475CA8"/>
    <w:rsid w:val="00476090"/>
    <w:rsid w:val="004760FF"/>
    <w:rsid w:val="004764F3"/>
    <w:rsid w:val="0047694E"/>
    <w:rsid w:val="00476CA4"/>
    <w:rsid w:val="00476E09"/>
    <w:rsid w:val="00477064"/>
    <w:rsid w:val="004770A2"/>
    <w:rsid w:val="0047715A"/>
    <w:rsid w:val="004772B4"/>
    <w:rsid w:val="0047778C"/>
    <w:rsid w:val="00477851"/>
    <w:rsid w:val="004778B7"/>
    <w:rsid w:val="00477A03"/>
    <w:rsid w:val="00477DFD"/>
    <w:rsid w:val="00477E9F"/>
    <w:rsid w:val="004804E6"/>
    <w:rsid w:val="00480545"/>
    <w:rsid w:val="00480669"/>
    <w:rsid w:val="004811C8"/>
    <w:rsid w:val="00481381"/>
    <w:rsid w:val="004814E1"/>
    <w:rsid w:val="00481AF0"/>
    <w:rsid w:val="00481C12"/>
    <w:rsid w:val="00482053"/>
    <w:rsid w:val="00482369"/>
    <w:rsid w:val="00482375"/>
    <w:rsid w:val="004824F9"/>
    <w:rsid w:val="004827E9"/>
    <w:rsid w:val="004829FA"/>
    <w:rsid w:val="00482A39"/>
    <w:rsid w:val="004837D2"/>
    <w:rsid w:val="00483888"/>
    <w:rsid w:val="00483A4D"/>
    <w:rsid w:val="00483B47"/>
    <w:rsid w:val="00483CD6"/>
    <w:rsid w:val="00483D94"/>
    <w:rsid w:val="00483FC3"/>
    <w:rsid w:val="0048439F"/>
    <w:rsid w:val="004844BA"/>
    <w:rsid w:val="00484642"/>
    <w:rsid w:val="0048475D"/>
    <w:rsid w:val="00484BF0"/>
    <w:rsid w:val="0048515A"/>
    <w:rsid w:val="00485237"/>
    <w:rsid w:val="00486215"/>
    <w:rsid w:val="00486AE1"/>
    <w:rsid w:val="00486B70"/>
    <w:rsid w:val="00486BE4"/>
    <w:rsid w:val="00486EE6"/>
    <w:rsid w:val="004874C8"/>
    <w:rsid w:val="00487654"/>
    <w:rsid w:val="004876B0"/>
    <w:rsid w:val="004879C8"/>
    <w:rsid w:val="004906C9"/>
    <w:rsid w:val="00490C50"/>
    <w:rsid w:val="004910B5"/>
    <w:rsid w:val="00491C20"/>
    <w:rsid w:val="00491C48"/>
    <w:rsid w:val="00492384"/>
    <w:rsid w:val="00492A9F"/>
    <w:rsid w:val="004932F1"/>
    <w:rsid w:val="00493A6A"/>
    <w:rsid w:val="00493B3D"/>
    <w:rsid w:val="00493B8F"/>
    <w:rsid w:val="00493D07"/>
    <w:rsid w:val="00493F6F"/>
    <w:rsid w:val="0049412A"/>
    <w:rsid w:val="00494382"/>
    <w:rsid w:val="00494781"/>
    <w:rsid w:val="00494892"/>
    <w:rsid w:val="00494AFF"/>
    <w:rsid w:val="00494B3D"/>
    <w:rsid w:val="00494CF8"/>
    <w:rsid w:val="00494DC6"/>
    <w:rsid w:val="00494E29"/>
    <w:rsid w:val="00494E55"/>
    <w:rsid w:val="0049560A"/>
    <w:rsid w:val="00495A4C"/>
    <w:rsid w:val="00495B9F"/>
    <w:rsid w:val="00495F2C"/>
    <w:rsid w:val="004963F8"/>
    <w:rsid w:val="00496626"/>
    <w:rsid w:val="00496785"/>
    <w:rsid w:val="004969C3"/>
    <w:rsid w:val="00496CB6"/>
    <w:rsid w:val="00496D7C"/>
    <w:rsid w:val="00496FDD"/>
    <w:rsid w:val="0049748E"/>
    <w:rsid w:val="00497730"/>
    <w:rsid w:val="00497904"/>
    <w:rsid w:val="00497AF3"/>
    <w:rsid w:val="00497AF5"/>
    <w:rsid w:val="00497F6E"/>
    <w:rsid w:val="004A0306"/>
    <w:rsid w:val="004A0909"/>
    <w:rsid w:val="004A0AC0"/>
    <w:rsid w:val="004A0B84"/>
    <w:rsid w:val="004A1005"/>
    <w:rsid w:val="004A1430"/>
    <w:rsid w:val="004A16F4"/>
    <w:rsid w:val="004A18F1"/>
    <w:rsid w:val="004A191E"/>
    <w:rsid w:val="004A1C73"/>
    <w:rsid w:val="004A1E3E"/>
    <w:rsid w:val="004A220B"/>
    <w:rsid w:val="004A2737"/>
    <w:rsid w:val="004A2A3C"/>
    <w:rsid w:val="004A2D38"/>
    <w:rsid w:val="004A33FF"/>
    <w:rsid w:val="004A3955"/>
    <w:rsid w:val="004A3C23"/>
    <w:rsid w:val="004A44ED"/>
    <w:rsid w:val="004A454B"/>
    <w:rsid w:val="004A4884"/>
    <w:rsid w:val="004A49E2"/>
    <w:rsid w:val="004A4CEA"/>
    <w:rsid w:val="004A54B7"/>
    <w:rsid w:val="004A550B"/>
    <w:rsid w:val="004A5684"/>
    <w:rsid w:val="004A587C"/>
    <w:rsid w:val="004A60D4"/>
    <w:rsid w:val="004A61C6"/>
    <w:rsid w:val="004A651C"/>
    <w:rsid w:val="004A655A"/>
    <w:rsid w:val="004A6826"/>
    <w:rsid w:val="004A6A14"/>
    <w:rsid w:val="004A6A5F"/>
    <w:rsid w:val="004A7381"/>
    <w:rsid w:val="004A7448"/>
    <w:rsid w:val="004A74C4"/>
    <w:rsid w:val="004A7765"/>
    <w:rsid w:val="004A798B"/>
    <w:rsid w:val="004B014A"/>
    <w:rsid w:val="004B027B"/>
    <w:rsid w:val="004B032E"/>
    <w:rsid w:val="004B0345"/>
    <w:rsid w:val="004B0486"/>
    <w:rsid w:val="004B0934"/>
    <w:rsid w:val="004B0970"/>
    <w:rsid w:val="004B17BE"/>
    <w:rsid w:val="004B193C"/>
    <w:rsid w:val="004B1F91"/>
    <w:rsid w:val="004B2B5D"/>
    <w:rsid w:val="004B2B80"/>
    <w:rsid w:val="004B2C2C"/>
    <w:rsid w:val="004B315D"/>
    <w:rsid w:val="004B342A"/>
    <w:rsid w:val="004B3A3A"/>
    <w:rsid w:val="004B4651"/>
    <w:rsid w:val="004B49A3"/>
    <w:rsid w:val="004B4CDD"/>
    <w:rsid w:val="004B55D3"/>
    <w:rsid w:val="004B5803"/>
    <w:rsid w:val="004B5835"/>
    <w:rsid w:val="004B5A55"/>
    <w:rsid w:val="004B5B45"/>
    <w:rsid w:val="004B630D"/>
    <w:rsid w:val="004B64AD"/>
    <w:rsid w:val="004B6655"/>
    <w:rsid w:val="004B66D5"/>
    <w:rsid w:val="004B6A64"/>
    <w:rsid w:val="004B6BF3"/>
    <w:rsid w:val="004B6C1B"/>
    <w:rsid w:val="004B7575"/>
    <w:rsid w:val="004B76EC"/>
    <w:rsid w:val="004B7B97"/>
    <w:rsid w:val="004B7E28"/>
    <w:rsid w:val="004B7E79"/>
    <w:rsid w:val="004B7E99"/>
    <w:rsid w:val="004C0D95"/>
    <w:rsid w:val="004C10D0"/>
    <w:rsid w:val="004C16E1"/>
    <w:rsid w:val="004C1728"/>
    <w:rsid w:val="004C189B"/>
    <w:rsid w:val="004C18A2"/>
    <w:rsid w:val="004C192E"/>
    <w:rsid w:val="004C219B"/>
    <w:rsid w:val="004C266E"/>
    <w:rsid w:val="004C2709"/>
    <w:rsid w:val="004C2735"/>
    <w:rsid w:val="004C286A"/>
    <w:rsid w:val="004C2C77"/>
    <w:rsid w:val="004C3044"/>
    <w:rsid w:val="004C33C5"/>
    <w:rsid w:val="004C3D79"/>
    <w:rsid w:val="004C44DC"/>
    <w:rsid w:val="004C47C0"/>
    <w:rsid w:val="004C4CC8"/>
    <w:rsid w:val="004C4D45"/>
    <w:rsid w:val="004C55F1"/>
    <w:rsid w:val="004C5A62"/>
    <w:rsid w:val="004C5B7E"/>
    <w:rsid w:val="004C69E4"/>
    <w:rsid w:val="004C76B5"/>
    <w:rsid w:val="004C7702"/>
    <w:rsid w:val="004C7CCA"/>
    <w:rsid w:val="004C7E71"/>
    <w:rsid w:val="004C7F7F"/>
    <w:rsid w:val="004D05CC"/>
    <w:rsid w:val="004D0FAE"/>
    <w:rsid w:val="004D126C"/>
    <w:rsid w:val="004D1313"/>
    <w:rsid w:val="004D14B0"/>
    <w:rsid w:val="004D174C"/>
    <w:rsid w:val="004D1868"/>
    <w:rsid w:val="004D18B8"/>
    <w:rsid w:val="004D1BAA"/>
    <w:rsid w:val="004D1E88"/>
    <w:rsid w:val="004D1F07"/>
    <w:rsid w:val="004D229A"/>
    <w:rsid w:val="004D2522"/>
    <w:rsid w:val="004D26E9"/>
    <w:rsid w:val="004D2716"/>
    <w:rsid w:val="004D27F4"/>
    <w:rsid w:val="004D2A74"/>
    <w:rsid w:val="004D326D"/>
    <w:rsid w:val="004D384D"/>
    <w:rsid w:val="004D38B4"/>
    <w:rsid w:val="004D3D56"/>
    <w:rsid w:val="004D40CE"/>
    <w:rsid w:val="004D4121"/>
    <w:rsid w:val="004D4249"/>
    <w:rsid w:val="004D432A"/>
    <w:rsid w:val="004D4508"/>
    <w:rsid w:val="004D5A6D"/>
    <w:rsid w:val="004D5D39"/>
    <w:rsid w:val="004D60FB"/>
    <w:rsid w:val="004D6738"/>
    <w:rsid w:val="004D6967"/>
    <w:rsid w:val="004D6F2C"/>
    <w:rsid w:val="004D6F7A"/>
    <w:rsid w:val="004D6FE0"/>
    <w:rsid w:val="004D735E"/>
    <w:rsid w:val="004D764B"/>
    <w:rsid w:val="004D7A5D"/>
    <w:rsid w:val="004D7D49"/>
    <w:rsid w:val="004E0CB2"/>
    <w:rsid w:val="004E0DC7"/>
    <w:rsid w:val="004E1196"/>
    <w:rsid w:val="004E163C"/>
    <w:rsid w:val="004E16B5"/>
    <w:rsid w:val="004E18AD"/>
    <w:rsid w:val="004E195C"/>
    <w:rsid w:val="004E1B03"/>
    <w:rsid w:val="004E1DAD"/>
    <w:rsid w:val="004E1DD0"/>
    <w:rsid w:val="004E1F85"/>
    <w:rsid w:val="004E225E"/>
    <w:rsid w:val="004E31F0"/>
    <w:rsid w:val="004E32B3"/>
    <w:rsid w:val="004E3513"/>
    <w:rsid w:val="004E42B6"/>
    <w:rsid w:val="004E4914"/>
    <w:rsid w:val="004E4D99"/>
    <w:rsid w:val="004E51D2"/>
    <w:rsid w:val="004E595E"/>
    <w:rsid w:val="004E59CF"/>
    <w:rsid w:val="004E5C4D"/>
    <w:rsid w:val="004E620D"/>
    <w:rsid w:val="004E6211"/>
    <w:rsid w:val="004E6288"/>
    <w:rsid w:val="004E65A6"/>
    <w:rsid w:val="004E65CC"/>
    <w:rsid w:val="004E666A"/>
    <w:rsid w:val="004E67B7"/>
    <w:rsid w:val="004E6FAC"/>
    <w:rsid w:val="004E751B"/>
    <w:rsid w:val="004E770F"/>
    <w:rsid w:val="004E7ADB"/>
    <w:rsid w:val="004E7E73"/>
    <w:rsid w:val="004E7FB8"/>
    <w:rsid w:val="004F01AB"/>
    <w:rsid w:val="004F03A6"/>
    <w:rsid w:val="004F048F"/>
    <w:rsid w:val="004F0561"/>
    <w:rsid w:val="004F09A8"/>
    <w:rsid w:val="004F0B5C"/>
    <w:rsid w:val="004F0B6E"/>
    <w:rsid w:val="004F10C9"/>
    <w:rsid w:val="004F124F"/>
    <w:rsid w:val="004F166D"/>
    <w:rsid w:val="004F1F3C"/>
    <w:rsid w:val="004F212F"/>
    <w:rsid w:val="004F2BBA"/>
    <w:rsid w:val="004F2DDC"/>
    <w:rsid w:val="004F2E39"/>
    <w:rsid w:val="004F2E3D"/>
    <w:rsid w:val="004F33B3"/>
    <w:rsid w:val="004F3E55"/>
    <w:rsid w:val="004F3E9E"/>
    <w:rsid w:val="004F4259"/>
    <w:rsid w:val="004F4296"/>
    <w:rsid w:val="004F4329"/>
    <w:rsid w:val="004F43B5"/>
    <w:rsid w:val="004F492B"/>
    <w:rsid w:val="004F4C3D"/>
    <w:rsid w:val="004F50AD"/>
    <w:rsid w:val="004F5623"/>
    <w:rsid w:val="004F5B00"/>
    <w:rsid w:val="004F5BF2"/>
    <w:rsid w:val="004F62E7"/>
    <w:rsid w:val="004F690C"/>
    <w:rsid w:val="004F6EEF"/>
    <w:rsid w:val="004F7377"/>
    <w:rsid w:val="004F78EC"/>
    <w:rsid w:val="004FD462"/>
    <w:rsid w:val="005004C3"/>
    <w:rsid w:val="00500DC9"/>
    <w:rsid w:val="00500E1B"/>
    <w:rsid w:val="00501045"/>
    <w:rsid w:val="005010EF"/>
    <w:rsid w:val="005013EE"/>
    <w:rsid w:val="005018DE"/>
    <w:rsid w:val="0050217A"/>
    <w:rsid w:val="0050275D"/>
    <w:rsid w:val="005027E1"/>
    <w:rsid w:val="005027EE"/>
    <w:rsid w:val="00502FD9"/>
    <w:rsid w:val="00503329"/>
    <w:rsid w:val="005035C6"/>
    <w:rsid w:val="00503C97"/>
    <w:rsid w:val="00503D0D"/>
    <w:rsid w:val="00504357"/>
    <w:rsid w:val="005044DB"/>
    <w:rsid w:val="00504539"/>
    <w:rsid w:val="0050495F"/>
    <w:rsid w:val="00504E0B"/>
    <w:rsid w:val="005050DB"/>
    <w:rsid w:val="00505272"/>
    <w:rsid w:val="00505FC5"/>
    <w:rsid w:val="005061B6"/>
    <w:rsid w:val="00506275"/>
    <w:rsid w:val="005068EC"/>
    <w:rsid w:val="005069A7"/>
    <w:rsid w:val="00506A87"/>
    <w:rsid w:val="00507395"/>
    <w:rsid w:val="005076BB"/>
    <w:rsid w:val="00507703"/>
    <w:rsid w:val="005079DB"/>
    <w:rsid w:val="00507B3E"/>
    <w:rsid w:val="00507C24"/>
    <w:rsid w:val="005101DA"/>
    <w:rsid w:val="005110D4"/>
    <w:rsid w:val="005112A0"/>
    <w:rsid w:val="0051134A"/>
    <w:rsid w:val="00511FE2"/>
    <w:rsid w:val="00512520"/>
    <w:rsid w:val="00512688"/>
    <w:rsid w:val="005126D3"/>
    <w:rsid w:val="005128F7"/>
    <w:rsid w:val="00512BF9"/>
    <w:rsid w:val="00512D48"/>
    <w:rsid w:val="00512DAB"/>
    <w:rsid w:val="00512F2F"/>
    <w:rsid w:val="005131C9"/>
    <w:rsid w:val="005132E5"/>
    <w:rsid w:val="00513528"/>
    <w:rsid w:val="005143D4"/>
    <w:rsid w:val="0051468E"/>
    <w:rsid w:val="00514760"/>
    <w:rsid w:val="005147C8"/>
    <w:rsid w:val="00514CBC"/>
    <w:rsid w:val="00514F65"/>
    <w:rsid w:val="0051599B"/>
    <w:rsid w:val="005159A9"/>
    <w:rsid w:val="00515AC0"/>
    <w:rsid w:val="0051610A"/>
    <w:rsid w:val="00516890"/>
    <w:rsid w:val="00516D2D"/>
    <w:rsid w:val="0051730A"/>
    <w:rsid w:val="005178BA"/>
    <w:rsid w:val="00517B17"/>
    <w:rsid w:val="00517C03"/>
    <w:rsid w:val="00517CF2"/>
    <w:rsid w:val="00520395"/>
    <w:rsid w:val="005205B7"/>
    <w:rsid w:val="005208A4"/>
    <w:rsid w:val="00520C94"/>
    <w:rsid w:val="00521B91"/>
    <w:rsid w:val="00522356"/>
    <w:rsid w:val="0052282F"/>
    <w:rsid w:val="00522913"/>
    <w:rsid w:val="0052301A"/>
    <w:rsid w:val="005233EA"/>
    <w:rsid w:val="00523C22"/>
    <w:rsid w:val="00523EC4"/>
    <w:rsid w:val="00524404"/>
    <w:rsid w:val="005244EB"/>
    <w:rsid w:val="00524C39"/>
    <w:rsid w:val="00524CB1"/>
    <w:rsid w:val="00524EC1"/>
    <w:rsid w:val="00524FE2"/>
    <w:rsid w:val="00525048"/>
    <w:rsid w:val="005251DC"/>
    <w:rsid w:val="00525240"/>
    <w:rsid w:val="005252C5"/>
    <w:rsid w:val="00525372"/>
    <w:rsid w:val="005253A6"/>
    <w:rsid w:val="005258E3"/>
    <w:rsid w:val="005259FF"/>
    <w:rsid w:val="00525BE5"/>
    <w:rsid w:val="00525E50"/>
    <w:rsid w:val="00526103"/>
    <w:rsid w:val="0052616E"/>
    <w:rsid w:val="00526197"/>
    <w:rsid w:val="0052633A"/>
    <w:rsid w:val="00526533"/>
    <w:rsid w:val="00526A0F"/>
    <w:rsid w:val="00526B71"/>
    <w:rsid w:val="00526B87"/>
    <w:rsid w:val="005274E3"/>
    <w:rsid w:val="0052761E"/>
    <w:rsid w:val="00527F6C"/>
    <w:rsid w:val="0053046D"/>
    <w:rsid w:val="00530755"/>
    <w:rsid w:val="005316A6"/>
    <w:rsid w:val="00531838"/>
    <w:rsid w:val="00531F44"/>
    <w:rsid w:val="005321C5"/>
    <w:rsid w:val="005323CD"/>
    <w:rsid w:val="00533354"/>
    <w:rsid w:val="005335E3"/>
    <w:rsid w:val="0053383C"/>
    <w:rsid w:val="00533B05"/>
    <w:rsid w:val="005346B5"/>
    <w:rsid w:val="0053537E"/>
    <w:rsid w:val="00535462"/>
    <w:rsid w:val="00535491"/>
    <w:rsid w:val="00535588"/>
    <w:rsid w:val="00536B9D"/>
    <w:rsid w:val="00536F5E"/>
    <w:rsid w:val="005378AF"/>
    <w:rsid w:val="00537C50"/>
    <w:rsid w:val="00537D8A"/>
    <w:rsid w:val="00537E03"/>
    <w:rsid w:val="00537FEB"/>
    <w:rsid w:val="00540075"/>
    <w:rsid w:val="005401E1"/>
    <w:rsid w:val="00540290"/>
    <w:rsid w:val="0054047E"/>
    <w:rsid w:val="005404CA"/>
    <w:rsid w:val="00540944"/>
    <w:rsid w:val="00541471"/>
    <w:rsid w:val="00541718"/>
    <w:rsid w:val="005418E5"/>
    <w:rsid w:val="00541996"/>
    <w:rsid w:val="00541B56"/>
    <w:rsid w:val="00541CF6"/>
    <w:rsid w:val="00541E4D"/>
    <w:rsid w:val="00541F24"/>
    <w:rsid w:val="005421AD"/>
    <w:rsid w:val="00542236"/>
    <w:rsid w:val="005424AA"/>
    <w:rsid w:val="005429A1"/>
    <w:rsid w:val="00542D89"/>
    <w:rsid w:val="005432B7"/>
    <w:rsid w:val="005435FF"/>
    <w:rsid w:val="00543A07"/>
    <w:rsid w:val="00543C09"/>
    <w:rsid w:val="00544214"/>
    <w:rsid w:val="00544590"/>
    <w:rsid w:val="005450B5"/>
    <w:rsid w:val="00545369"/>
    <w:rsid w:val="005458AA"/>
    <w:rsid w:val="00545FE9"/>
    <w:rsid w:val="00546046"/>
    <w:rsid w:val="0054672D"/>
    <w:rsid w:val="00547228"/>
    <w:rsid w:val="005474D4"/>
    <w:rsid w:val="00547580"/>
    <w:rsid w:val="005476FC"/>
    <w:rsid w:val="005477B4"/>
    <w:rsid w:val="00550EA2"/>
    <w:rsid w:val="00551299"/>
    <w:rsid w:val="00551AFA"/>
    <w:rsid w:val="00551BA6"/>
    <w:rsid w:val="00551C80"/>
    <w:rsid w:val="00551CE6"/>
    <w:rsid w:val="00551F1E"/>
    <w:rsid w:val="00552430"/>
    <w:rsid w:val="00552ACC"/>
    <w:rsid w:val="00552F07"/>
    <w:rsid w:val="00552FA9"/>
    <w:rsid w:val="0055319E"/>
    <w:rsid w:val="005534D3"/>
    <w:rsid w:val="00553550"/>
    <w:rsid w:val="0055371B"/>
    <w:rsid w:val="00553FDA"/>
    <w:rsid w:val="005540A6"/>
    <w:rsid w:val="0055489F"/>
    <w:rsid w:val="00554934"/>
    <w:rsid w:val="0055493F"/>
    <w:rsid w:val="0055558C"/>
    <w:rsid w:val="00555809"/>
    <w:rsid w:val="00555A59"/>
    <w:rsid w:val="00555F44"/>
    <w:rsid w:val="005560C7"/>
    <w:rsid w:val="0055657E"/>
    <w:rsid w:val="00556885"/>
    <w:rsid w:val="00556D22"/>
    <w:rsid w:val="00556F38"/>
    <w:rsid w:val="00557282"/>
    <w:rsid w:val="00557313"/>
    <w:rsid w:val="00557378"/>
    <w:rsid w:val="00557882"/>
    <w:rsid w:val="005578AC"/>
    <w:rsid w:val="00557967"/>
    <w:rsid w:val="00557B17"/>
    <w:rsid w:val="00557B25"/>
    <w:rsid w:val="00557D97"/>
    <w:rsid w:val="00557E4D"/>
    <w:rsid w:val="00557E4E"/>
    <w:rsid w:val="0056045B"/>
    <w:rsid w:val="0056072D"/>
    <w:rsid w:val="00560737"/>
    <w:rsid w:val="00561754"/>
    <w:rsid w:val="00561A10"/>
    <w:rsid w:val="00562319"/>
    <w:rsid w:val="005629BA"/>
    <w:rsid w:val="00562ABB"/>
    <w:rsid w:val="00562E46"/>
    <w:rsid w:val="00562FD1"/>
    <w:rsid w:val="0056333D"/>
    <w:rsid w:val="005635D2"/>
    <w:rsid w:val="00563686"/>
    <w:rsid w:val="00563804"/>
    <w:rsid w:val="00563963"/>
    <w:rsid w:val="0056405C"/>
    <w:rsid w:val="00564065"/>
    <w:rsid w:val="00564B46"/>
    <w:rsid w:val="00564CB1"/>
    <w:rsid w:val="00564D6F"/>
    <w:rsid w:val="00564E4F"/>
    <w:rsid w:val="005655A6"/>
    <w:rsid w:val="0056561D"/>
    <w:rsid w:val="0056565B"/>
    <w:rsid w:val="005658BB"/>
    <w:rsid w:val="005659D7"/>
    <w:rsid w:val="00565C44"/>
    <w:rsid w:val="00565CB1"/>
    <w:rsid w:val="00565CD2"/>
    <w:rsid w:val="00565D61"/>
    <w:rsid w:val="00565E1E"/>
    <w:rsid w:val="005661C0"/>
    <w:rsid w:val="0056630A"/>
    <w:rsid w:val="00566384"/>
    <w:rsid w:val="0056652D"/>
    <w:rsid w:val="00566851"/>
    <w:rsid w:val="00566DA0"/>
    <w:rsid w:val="00566ECB"/>
    <w:rsid w:val="005670BC"/>
    <w:rsid w:val="0056712D"/>
    <w:rsid w:val="00567C5A"/>
    <w:rsid w:val="00567D7C"/>
    <w:rsid w:val="00570499"/>
    <w:rsid w:val="00570C47"/>
    <w:rsid w:val="00570D73"/>
    <w:rsid w:val="00570F48"/>
    <w:rsid w:val="00570F50"/>
    <w:rsid w:val="00571036"/>
    <w:rsid w:val="00571044"/>
    <w:rsid w:val="0057114C"/>
    <w:rsid w:val="0057294F"/>
    <w:rsid w:val="00572C26"/>
    <w:rsid w:val="0057330A"/>
    <w:rsid w:val="005734E1"/>
    <w:rsid w:val="00573700"/>
    <w:rsid w:val="005744A4"/>
    <w:rsid w:val="005748CE"/>
    <w:rsid w:val="00574C57"/>
    <w:rsid w:val="00574F3E"/>
    <w:rsid w:val="00574F9D"/>
    <w:rsid w:val="00575406"/>
    <w:rsid w:val="005756BE"/>
    <w:rsid w:val="005757A5"/>
    <w:rsid w:val="00575A45"/>
    <w:rsid w:val="00575D7D"/>
    <w:rsid w:val="005764F3"/>
    <w:rsid w:val="00576A2B"/>
    <w:rsid w:val="0057706E"/>
    <w:rsid w:val="005770D2"/>
    <w:rsid w:val="00577319"/>
    <w:rsid w:val="005776B1"/>
    <w:rsid w:val="0057789A"/>
    <w:rsid w:val="00577C50"/>
    <w:rsid w:val="00577F0C"/>
    <w:rsid w:val="00580346"/>
    <w:rsid w:val="005808D0"/>
    <w:rsid w:val="00580939"/>
    <w:rsid w:val="00580A73"/>
    <w:rsid w:val="00581386"/>
    <w:rsid w:val="0058140A"/>
    <w:rsid w:val="00581567"/>
    <w:rsid w:val="00581770"/>
    <w:rsid w:val="00581A71"/>
    <w:rsid w:val="00581DB3"/>
    <w:rsid w:val="00581FCB"/>
    <w:rsid w:val="005820E3"/>
    <w:rsid w:val="00582883"/>
    <w:rsid w:val="0058290A"/>
    <w:rsid w:val="0058303E"/>
    <w:rsid w:val="005834E1"/>
    <w:rsid w:val="005836F0"/>
    <w:rsid w:val="0058382B"/>
    <w:rsid w:val="00584067"/>
    <w:rsid w:val="00584092"/>
    <w:rsid w:val="00584920"/>
    <w:rsid w:val="00584B06"/>
    <w:rsid w:val="00584B39"/>
    <w:rsid w:val="00584BA9"/>
    <w:rsid w:val="00584C78"/>
    <w:rsid w:val="00584DDB"/>
    <w:rsid w:val="00584EB6"/>
    <w:rsid w:val="00584ECA"/>
    <w:rsid w:val="0058589E"/>
    <w:rsid w:val="0058594B"/>
    <w:rsid w:val="00585CB8"/>
    <w:rsid w:val="00585DFD"/>
    <w:rsid w:val="005873F1"/>
    <w:rsid w:val="00587771"/>
    <w:rsid w:val="00587C2C"/>
    <w:rsid w:val="00587C9F"/>
    <w:rsid w:val="005902AA"/>
    <w:rsid w:val="0059056F"/>
    <w:rsid w:val="00590B9C"/>
    <w:rsid w:val="00590E28"/>
    <w:rsid w:val="005922C4"/>
    <w:rsid w:val="005923E5"/>
    <w:rsid w:val="0059273A"/>
    <w:rsid w:val="0059301D"/>
    <w:rsid w:val="005930B0"/>
    <w:rsid w:val="00593FAE"/>
    <w:rsid w:val="005940DA"/>
    <w:rsid w:val="0059469F"/>
    <w:rsid w:val="00594782"/>
    <w:rsid w:val="00594FBA"/>
    <w:rsid w:val="0059504E"/>
    <w:rsid w:val="005950EA"/>
    <w:rsid w:val="0059539A"/>
    <w:rsid w:val="005962DD"/>
    <w:rsid w:val="00596388"/>
    <w:rsid w:val="005963F6"/>
    <w:rsid w:val="005964FF"/>
    <w:rsid w:val="00596525"/>
    <w:rsid w:val="005970A3"/>
    <w:rsid w:val="00597205"/>
    <w:rsid w:val="0059744A"/>
    <w:rsid w:val="005A0317"/>
    <w:rsid w:val="005A0414"/>
    <w:rsid w:val="005A0619"/>
    <w:rsid w:val="005A0EBB"/>
    <w:rsid w:val="005A0F2B"/>
    <w:rsid w:val="005A1CAD"/>
    <w:rsid w:val="005A256C"/>
    <w:rsid w:val="005A2957"/>
    <w:rsid w:val="005A2C66"/>
    <w:rsid w:val="005A3062"/>
    <w:rsid w:val="005A3269"/>
    <w:rsid w:val="005A35F8"/>
    <w:rsid w:val="005A3DFF"/>
    <w:rsid w:val="005A40B4"/>
    <w:rsid w:val="005A415E"/>
    <w:rsid w:val="005A4AE3"/>
    <w:rsid w:val="005A50B4"/>
    <w:rsid w:val="005A5340"/>
    <w:rsid w:val="005A55C6"/>
    <w:rsid w:val="005A578E"/>
    <w:rsid w:val="005A5F08"/>
    <w:rsid w:val="005A60FB"/>
    <w:rsid w:val="005A61C2"/>
    <w:rsid w:val="005A633D"/>
    <w:rsid w:val="005A673E"/>
    <w:rsid w:val="005A6F58"/>
    <w:rsid w:val="005A707E"/>
    <w:rsid w:val="005A724F"/>
    <w:rsid w:val="005A768A"/>
    <w:rsid w:val="005A78D0"/>
    <w:rsid w:val="005B09C6"/>
    <w:rsid w:val="005B0AED"/>
    <w:rsid w:val="005B0E2E"/>
    <w:rsid w:val="005B0F57"/>
    <w:rsid w:val="005B12F4"/>
    <w:rsid w:val="005B131B"/>
    <w:rsid w:val="005B194A"/>
    <w:rsid w:val="005B205D"/>
    <w:rsid w:val="005B20F5"/>
    <w:rsid w:val="005B21B8"/>
    <w:rsid w:val="005B2483"/>
    <w:rsid w:val="005B2522"/>
    <w:rsid w:val="005B27BA"/>
    <w:rsid w:val="005B2B18"/>
    <w:rsid w:val="005B2C8C"/>
    <w:rsid w:val="005B3196"/>
    <w:rsid w:val="005B3E5C"/>
    <w:rsid w:val="005B3E88"/>
    <w:rsid w:val="005B4696"/>
    <w:rsid w:val="005B46AD"/>
    <w:rsid w:val="005B4792"/>
    <w:rsid w:val="005B48AA"/>
    <w:rsid w:val="005B49B9"/>
    <w:rsid w:val="005B4B10"/>
    <w:rsid w:val="005B4F07"/>
    <w:rsid w:val="005B4F9F"/>
    <w:rsid w:val="005B5450"/>
    <w:rsid w:val="005B5502"/>
    <w:rsid w:val="005B60A7"/>
    <w:rsid w:val="005B6185"/>
    <w:rsid w:val="005B61EB"/>
    <w:rsid w:val="005B6431"/>
    <w:rsid w:val="005B652F"/>
    <w:rsid w:val="005B6A3C"/>
    <w:rsid w:val="005B6D5A"/>
    <w:rsid w:val="005B71AA"/>
    <w:rsid w:val="005B732B"/>
    <w:rsid w:val="005B742F"/>
    <w:rsid w:val="005B780D"/>
    <w:rsid w:val="005B7906"/>
    <w:rsid w:val="005B792F"/>
    <w:rsid w:val="005B7D2B"/>
    <w:rsid w:val="005B7DB4"/>
    <w:rsid w:val="005C00FD"/>
    <w:rsid w:val="005C01EB"/>
    <w:rsid w:val="005C03E8"/>
    <w:rsid w:val="005C04FC"/>
    <w:rsid w:val="005C0648"/>
    <w:rsid w:val="005C06CC"/>
    <w:rsid w:val="005C0D39"/>
    <w:rsid w:val="005C1DBC"/>
    <w:rsid w:val="005C1FE7"/>
    <w:rsid w:val="005C2386"/>
    <w:rsid w:val="005C2637"/>
    <w:rsid w:val="005C295F"/>
    <w:rsid w:val="005C3047"/>
    <w:rsid w:val="005C33C0"/>
    <w:rsid w:val="005C382E"/>
    <w:rsid w:val="005C3B86"/>
    <w:rsid w:val="005C3F34"/>
    <w:rsid w:val="005C401A"/>
    <w:rsid w:val="005C4C32"/>
    <w:rsid w:val="005C4D56"/>
    <w:rsid w:val="005C4D96"/>
    <w:rsid w:val="005C505C"/>
    <w:rsid w:val="005C5367"/>
    <w:rsid w:val="005C54BB"/>
    <w:rsid w:val="005C5634"/>
    <w:rsid w:val="005C5AFE"/>
    <w:rsid w:val="005C5C2E"/>
    <w:rsid w:val="005C62F5"/>
    <w:rsid w:val="005C670B"/>
    <w:rsid w:val="005C6A35"/>
    <w:rsid w:val="005C6AAC"/>
    <w:rsid w:val="005C6B65"/>
    <w:rsid w:val="005C6C7C"/>
    <w:rsid w:val="005C7400"/>
    <w:rsid w:val="005C745E"/>
    <w:rsid w:val="005C74BC"/>
    <w:rsid w:val="005C773E"/>
    <w:rsid w:val="005C7D5F"/>
    <w:rsid w:val="005C7F6E"/>
    <w:rsid w:val="005D0381"/>
    <w:rsid w:val="005D080B"/>
    <w:rsid w:val="005D0B1B"/>
    <w:rsid w:val="005D0BDB"/>
    <w:rsid w:val="005D0C08"/>
    <w:rsid w:val="005D0F56"/>
    <w:rsid w:val="005D20E0"/>
    <w:rsid w:val="005D22D2"/>
    <w:rsid w:val="005D284E"/>
    <w:rsid w:val="005D2987"/>
    <w:rsid w:val="005D29B1"/>
    <w:rsid w:val="005D2C12"/>
    <w:rsid w:val="005D368B"/>
    <w:rsid w:val="005D3898"/>
    <w:rsid w:val="005D3F20"/>
    <w:rsid w:val="005D4C90"/>
    <w:rsid w:val="005D50C4"/>
    <w:rsid w:val="005D517B"/>
    <w:rsid w:val="005D53BB"/>
    <w:rsid w:val="005D570D"/>
    <w:rsid w:val="005D5812"/>
    <w:rsid w:val="005D5F25"/>
    <w:rsid w:val="005D5FEA"/>
    <w:rsid w:val="005D6232"/>
    <w:rsid w:val="005D6707"/>
    <w:rsid w:val="005D67CB"/>
    <w:rsid w:val="005D6AFE"/>
    <w:rsid w:val="005D6E95"/>
    <w:rsid w:val="005D6F11"/>
    <w:rsid w:val="005D7911"/>
    <w:rsid w:val="005D7997"/>
    <w:rsid w:val="005E0298"/>
    <w:rsid w:val="005E02AA"/>
    <w:rsid w:val="005E04C2"/>
    <w:rsid w:val="005E05B9"/>
    <w:rsid w:val="005E067E"/>
    <w:rsid w:val="005E074B"/>
    <w:rsid w:val="005E08C5"/>
    <w:rsid w:val="005E0985"/>
    <w:rsid w:val="005E09B6"/>
    <w:rsid w:val="005E0A21"/>
    <w:rsid w:val="005E0BE5"/>
    <w:rsid w:val="005E0E04"/>
    <w:rsid w:val="005E0F95"/>
    <w:rsid w:val="005E1328"/>
    <w:rsid w:val="005E142F"/>
    <w:rsid w:val="005E1951"/>
    <w:rsid w:val="005E1AFC"/>
    <w:rsid w:val="005E1C47"/>
    <w:rsid w:val="005E2594"/>
    <w:rsid w:val="005E2982"/>
    <w:rsid w:val="005E2BD6"/>
    <w:rsid w:val="005E2CEE"/>
    <w:rsid w:val="005E3C1E"/>
    <w:rsid w:val="005E3D19"/>
    <w:rsid w:val="005E4366"/>
    <w:rsid w:val="005E4990"/>
    <w:rsid w:val="005E4AF3"/>
    <w:rsid w:val="005E4FA7"/>
    <w:rsid w:val="005E547C"/>
    <w:rsid w:val="005E5D5E"/>
    <w:rsid w:val="005E6180"/>
    <w:rsid w:val="005E658F"/>
    <w:rsid w:val="005E670B"/>
    <w:rsid w:val="005E67AE"/>
    <w:rsid w:val="005E69A0"/>
    <w:rsid w:val="005E6C0A"/>
    <w:rsid w:val="005E6C14"/>
    <w:rsid w:val="005E6DAD"/>
    <w:rsid w:val="005E79C1"/>
    <w:rsid w:val="005E7AF2"/>
    <w:rsid w:val="005E7DC5"/>
    <w:rsid w:val="005E7EE0"/>
    <w:rsid w:val="005F05DF"/>
    <w:rsid w:val="005F0BA2"/>
    <w:rsid w:val="005F0CDC"/>
    <w:rsid w:val="005F0FB5"/>
    <w:rsid w:val="005F10AE"/>
    <w:rsid w:val="005F10CB"/>
    <w:rsid w:val="005F11E3"/>
    <w:rsid w:val="005F191A"/>
    <w:rsid w:val="005F1988"/>
    <w:rsid w:val="005F1FCD"/>
    <w:rsid w:val="005F2249"/>
    <w:rsid w:val="005F2506"/>
    <w:rsid w:val="005F2613"/>
    <w:rsid w:val="005F26A7"/>
    <w:rsid w:val="005F2BA1"/>
    <w:rsid w:val="005F2F3A"/>
    <w:rsid w:val="005F3477"/>
    <w:rsid w:val="005F3544"/>
    <w:rsid w:val="005F356E"/>
    <w:rsid w:val="005F3826"/>
    <w:rsid w:val="005F3B70"/>
    <w:rsid w:val="005F3B79"/>
    <w:rsid w:val="005F3F55"/>
    <w:rsid w:val="005F411C"/>
    <w:rsid w:val="005F45E8"/>
    <w:rsid w:val="005F4840"/>
    <w:rsid w:val="005F48BE"/>
    <w:rsid w:val="005F4C94"/>
    <w:rsid w:val="005F4CEB"/>
    <w:rsid w:val="005F5378"/>
    <w:rsid w:val="005F58EB"/>
    <w:rsid w:val="005F59A1"/>
    <w:rsid w:val="005F5AFD"/>
    <w:rsid w:val="005F61C7"/>
    <w:rsid w:val="005F6308"/>
    <w:rsid w:val="005F670F"/>
    <w:rsid w:val="005F68A4"/>
    <w:rsid w:val="005F6F7A"/>
    <w:rsid w:val="005F70FA"/>
    <w:rsid w:val="005F7E70"/>
    <w:rsid w:val="005F7EF6"/>
    <w:rsid w:val="00600350"/>
    <w:rsid w:val="006009CC"/>
    <w:rsid w:val="006009E1"/>
    <w:rsid w:val="00600FC4"/>
    <w:rsid w:val="00601A8C"/>
    <w:rsid w:val="00601C46"/>
    <w:rsid w:val="0060271C"/>
    <w:rsid w:val="00602AB5"/>
    <w:rsid w:val="00602DAE"/>
    <w:rsid w:val="0060338F"/>
    <w:rsid w:val="0060393E"/>
    <w:rsid w:val="00603976"/>
    <w:rsid w:val="00603AFA"/>
    <w:rsid w:val="00603B91"/>
    <w:rsid w:val="00603D72"/>
    <w:rsid w:val="00603EE4"/>
    <w:rsid w:val="0060404A"/>
    <w:rsid w:val="006040A3"/>
    <w:rsid w:val="00604133"/>
    <w:rsid w:val="006045C7"/>
    <w:rsid w:val="006046F7"/>
    <w:rsid w:val="00604C7A"/>
    <w:rsid w:val="00604E81"/>
    <w:rsid w:val="00605388"/>
    <w:rsid w:val="00605407"/>
    <w:rsid w:val="006059D0"/>
    <w:rsid w:val="00605A50"/>
    <w:rsid w:val="00605A8A"/>
    <w:rsid w:val="00605B70"/>
    <w:rsid w:val="00605F51"/>
    <w:rsid w:val="00605F77"/>
    <w:rsid w:val="0060649C"/>
    <w:rsid w:val="006065A4"/>
    <w:rsid w:val="00606862"/>
    <w:rsid w:val="006068C0"/>
    <w:rsid w:val="00606AAD"/>
    <w:rsid w:val="00606B49"/>
    <w:rsid w:val="00606B6F"/>
    <w:rsid w:val="00606BD9"/>
    <w:rsid w:val="00606E63"/>
    <w:rsid w:val="00607098"/>
    <w:rsid w:val="00607353"/>
    <w:rsid w:val="00607388"/>
    <w:rsid w:val="0060779B"/>
    <w:rsid w:val="00607FFE"/>
    <w:rsid w:val="0061038E"/>
    <w:rsid w:val="006103C6"/>
    <w:rsid w:val="006108DD"/>
    <w:rsid w:val="00610A38"/>
    <w:rsid w:val="00610F1B"/>
    <w:rsid w:val="00611475"/>
    <w:rsid w:val="006115F0"/>
    <w:rsid w:val="00611912"/>
    <w:rsid w:val="006119E1"/>
    <w:rsid w:val="00612448"/>
    <w:rsid w:val="006124E1"/>
    <w:rsid w:val="0061262C"/>
    <w:rsid w:val="0061318D"/>
    <w:rsid w:val="00613293"/>
    <w:rsid w:val="00613601"/>
    <w:rsid w:val="006136A8"/>
    <w:rsid w:val="00613EE8"/>
    <w:rsid w:val="00614CEF"/>
    <w:rsid w:val="00615775"/>
    <w:rsid w:val="006157D1"/>
    <w:rsid w:val="00615B39"/>
    <w:rsid w:val="00615C86"/>
    <w:rsid w:val="00615F75"/>
    <w:rsid w:val="006160DE"/>
    <w:rsid w:val="006164F7"/>
    <w:rsid w:val="00616697"/>
    <w:rsid w:val="0061673A"/>
    <w:rsid w:val="00616930"/>
    <w:rsid w:val="00616F05"/>
    <w:rsid w:val="00616F99"/>
    <w:rsid w:val="0061709C"/>
    <w:rsid w:val="0061782F"/>
    <w:rsid w:val="00620279"/>
    <w:rsid w:val="006206F9"/>
    <w:rsid w:val="00620D93"/>
    <w:rsid w:val="00620E20"/>
    <w:rsid w:val="00620FFE"/>
    <w:rsid w:val="00621248"/>
    <w:rsid w:val="006212FB"/>
    <w:rsid w:val="00621B8D"/>
    <w:rsid w:val="00621F82"/>
    <w:rsid w:val="00622307"/>
    <w:rsid w:val="0062240B"/>
    <w:rsid w:val="0062269F"/>
    <w:rsid w:val="006228A9"/>
    <w:rsid w:val="00622A76"/>
    <w:rsid w:val="00622DE3"/>
    <w:rsid w:val="006231C9"/>
    <w:rsid w:val="0062372D"/>
    <w:rsid w:val="00623E35"/>
    <w:rsid w:val="0062419E"/>
    <w:rsid w:val="006244D1"/>
    <w:rsid w:val="00624731"/>
    <w:rsid w:val="00625399"/>
    <w:rsid w:val="00625B1E"/>
    <w:rsid w:val="00625C8F"/>
    <w:rsid w:val="00625CB8"/>
    <w:rsid w:val="0062647D"/>
    <w:rsid w:val="006267FF"/>
    <w:rsid w:val="00627041"/>
    <w:rsid w:val="0062709E"/>
    <w:rsid w:val="0062714D"/>
    <w:rsid w:val="00627170"/>
    <w:rsid w:val="00627E40"/>
    <w:rsid w:val="0063006E"/>
    <w:rsid w:val="006302C6"/>
    <w:rsid w:val="0063042F"/>
    <w:rsid w:val="00630E36"/>
    <w:rsid w:val="00630EC9"/>
    <w:rsid w:val="00631116"/>
    <w:rsid w:val="0063137D"/>
    <w:rsid w:val="006316D8"/>
    <w:rsid w:val="00631827"/>
    <w:rsid w:val="006319AC"/>
    <w:rsid w:val="00631A26"/>
    <w:rsid w:val="00631CEF"/>
    <w:rsid w:val="00631DDF"/>
    <w:rsid w:val="00631FFF"/>
    <w:rsid w:val="0063213F"/>
    <w:rsid w:val="00632234"/>
    <w:rsid w:val="006322A7"/>
    <w:rsid w:val="00632735"/>
    <w:rsid w:val="006330BD"/>
    <w:rsid w:val="00633926"/>
    <w:rsid w:val="00633B7D"/>
    <w:rsid w:val="00633BDF"/>
    <w:rsid w:val="00633EAD"/>
    <w:rsid w:val="006341AE"/>
    <w:rsid w:val="006344F4"/>
    <w:rsid w:val="0063466C"/>
    <w:rsid w:val="00634837"/>
    <w:rsid w:val="00634C8F"/>
    <w:rsid w:val="00634E41"/>
    <w:rsid w:val="0063506E"/>
    <w:rsid w:val="006357F1"/>
    <w:rsid w:val="006364A4"/>
    <w:rsid w:val="00636734"/>
    <w:rsid w:val="0063673B"/>
    <w:rsid w:val="00636EF9"/>
    <w:rsid w:val="006372DD"/>
    <w:rsid w:val="0063742C"/>
    <w:rsid w:val="006375E2"/>
    <w:rsid w:val="00637DB6"/>
    <w:rsid w:val="0064027C"/>
    <w:rsid w:val="006404AF"/>
    <w:rsid w:val="00640A49"/>
    <w:rsid w:val="00640BC0"/>
    <w:rsid w:val="00640FB6"/>
    <w:rsid w:val="006413AD"/>
    <w:rsid w:val="00641688"/>
    <w:rsid w:val="006418CC"/>
    <w:rsid w:val="00641ACC"/>
    <w:rsid w:val="00641B89"/>
    <w:rsid w:val="006422E0"/>
    <w:rsid w:val="006428EA"/>
    <w:rsid w:val="00642D99"/>
    <w:rsid w:val="00642E8C"/>
    <w:rsid w:val="00642F03"/>
    <w:rsid w:val="00642F98"/>
    <w:rsid w:val="00643162"/>
    <w:rsid w:val="006434FD"/>
    <w:rsid w:val="006439DB"/>
    <w:rsid w:val="00643BD9"/>
    <w:rsid w:val="006446F4"/>
    <w:rsid w:val="0064565E"/>
    <w:rsid w:val="006467D2"/>
    <w:rsid w:val="00646FA8"/>
    <w:rsid w:val="006472B3"/>
    <w:rsid w:val="00647317"/>
    <w:rsid w:val="006473BF"/>
    <w:rsid w:val="00647600"/>
    <w:rsid w:val="00647AFB"/>
    <w:rsid w:val="006500A7"/>
    <w:rsid w:val="006509F9"/>
    <w:rsid w:val="00651162"/>
    <w:rsid w:val="006513BE"/>
    <w:rsid w:val="006514BF"/>
    <w:rsid w:val="006515C2"/>
    <w:rsid w:val="0065165F"/>
    <w:rsid w:val="00651B4F"/>
    <w:rsid w:val="00651C11"/>
    <w:rsid w:val="0065200D"/>
    <w:rsid w:val="0065251B"/>
    <w:rsid w:val="006528AA"/>
    <w:rsid w:val="00652B12"/>
    <w:rsid w:val="00652BF6"/>
    <w:rsid w:val="0065358F"/>
    <w:rsid w:val="006541B0"/>
    <w:rsid w:val="00654333"/>
    <w:rsid w:val="00654334"/>
    <w:rsid w:val="0065484D"/>
    <w:rsid w:val="00654AF0"/>
    <w:rsid w:val="00654EAD"/>
    <w:rsid w:val="0065512B"/>
    <w:rsid w:val="0065685D"/>
    <w:rsid w:val="00656A2C"/>
    <w:rsid w:val="00656A41"/>
    <w:rsid w:val="00656C52"/>
    <w:rsid w:val="00656E8B"/>
    <w:rsid w:val="00656ED1"/>
    <w:rsid w:val="006573AB"/>
    <w:rsid w:val="00657919"/>
    <w:rsid w:val="00657996"/>
    <w:rsid w:val="00657BCC"/>
    <w:rsid w:val="006596E1"/>
    <w:rsid w:val="00660649"/>
    <w:rsid w:val="006608D4"/>
    <w:rsid w:val="00660BC6"/>
    <w:rsid w:val="0066121B"/>
    <w:rsid w:val="006618F9"/>
    <w:rsid w:val="00661B93"/>
    <w:rsid w:val="00661CE5"/>
    <w:rsid w:val="00661D8B"/>
    <w:rsid w:val="00662124"/>
    <w:rsid w:val="006621FA"/>
    <w:rsid w:val="00662391"/>
    <w:rsid w:val="006624F0"/>
    <w:rsid w:val="006625D1"/>
    <w:rsid w:val="00662CD6"/>
    <w:rsid w:val="0066327B"/>
    <w:rsid w:val="006632CC"/>
    <w:rsid w:val="00663308"/>
    <w:rsid w:val="006634F2"/>
    <w:rsid w:val="006638BB"/>
    <w:rsid w:val="00663A0D"/>
    <w:rsid w:val="00663BEE"/>
    <w:rsid w:val="00663CC7"/>
    <w:rsid w:val="00664B3E"/>
    <w:rsid w:val="00664D15"/>
    <w:rsid w:val="00664DB2"/>
    <w:rsid w:val="0066537A"/>
    <w:rsid w:val="006653D5"/>
    <w:rsid w:val="00665A84"/>
    <w:rsid w:val="00665D29"/>
    <w:rsid w:val="00666DBE"/>
    <w:rsid w:val="0066710D"/>
    <w:rsid w:val="00667384"/>
    <w:rsid w:val="006677B9"/>
    <w:rsid w:val="00667880"/>
    <w:rsid w:val="00667AED"/>
    <w:rsid w:val="00667B73"/>
    <w:rsid w:val="00667C3C"/>
    <w:rsid w:val="00667DD3"/>
    <w:rsid w:val="00667F9E"/>
    <w:rsid w:val="0067005C"/>
    <w:rsid w:val="00670440"/>
    <w:rsid w:val="006706CB"/>
    <w:rsid w:val="00670863"/>
    <w:rsid w:val="00670CEC"/>
    <w:rsid w:val="006712E7"/>
    <w:rsid w:val="00671789"/>
    <w:rsid w:val="00671937"/>
    <w:rsid w:val="00671D57"/>
    <w:rsid w:val="0067211B"/>
    <w:rsid w:val="00672246"/>
    <w:rsid w:val="00672322"/>
    <w:rsid w:val="006724B5"/>
    <w:rsid w:val="0067258C"/>
    <w:rsid w:val="00672FF5"/>
    <w:rsid w:val="00673865"/>
    <w:rsid w:val="00673CFA"/>
    <w:rsid w:val="00674298"/>
    <w:rsid w:val="006746C8"/>
    <w:rsid w:val="006748B5"/>
    <w:rsid w:val="00675023"/>
    <w:rsid w:val="0067529C"/>
    <w:rsid w:val="006753F7"/>
    <w:rsid w:val="00675DF5"/>
    <w:rsid w:val="006760C8"/>
    <w:rsid w:val="00676448"/>
    <w:rsid w:val="006765A0"/>
    <w:rsid w:val="00676EFE"/>
    <w:rsid w:val="006771C2"/>
    <w:rsid w:val="00677284"/>
    <w:rsid w:val="006772BA"/>
    <w:rsid w:val="006772D4"/>
    <w:rsid w:val="00677937"/>
    <w:rsid w:val="00677B8C"/>
    <w:rsid w:val="00677C81"/>
    <w:rsid w:val="00677E77"/>
    <w:rsid w:val="00680920"/>
    <w:rsid w:val="006809EE"/>
    <w:rsid w:val="006815B8"/>
    <w:rsid w:val="00682143"/>
    <w:rsid w:val="00682D10"/>
    <w:rsid w:val="00683510"/>
    <w:rsid w:val="006840FC"/>
    <w:rsid w:val="006844BD"/>
    <w:rsid w:val="006848DB"/>
    <w:rsid w:val="00684B43"/>
    <w:rsid w:val="00684F4F"/>
    <w:rsid w:val="006855BA"/>
    <w:rsid w:val="00685606"/>
    <w:rsid w:val="0068572B"/>
    <w:rsid w:val="00685B74"/>
    <w:rsid w:val="00685C7B"/>
    <w:rsid w:val="0068623F"/>
    <w:rsid w:val="00686374"/>
    <w:rsid w:val="006864C4"/>
    <w:rsid w:val="0068677B"/>
    <w:rsid w:val="00686B71"/>
    <w:rsid w:val="00686F7A"/>
    <w:rsid w:val="00687082"/>
    <w:rsid w:val="006870D0"/>
    <w:rsid w:val="0068714C"/>
    <w:rsid w:val="006871C6"/>
    <w:rsid w:val="006877FC"/>
    <w:rsid w:val="00690997"/>
    <w:rsid w:val="00690A29"/>
    <w:rsid w:val="00690F8B"/>
    <w:rsid w:val="006910DB"/>
    <w:rsid w:val="006915AE"/>
    <w:rsid w:val="006915D3"/>
    <w:rsid w:val="006919B6"/>
    <w:rsid w:val="00691B33"/>
    <w:rsid w:val="00691E15"/>
    <w:rsid w:val="006922C9"/>
    <w:rsid w:val="00692448"/>
    <w:rsid w:val="0069274B"/>
    <w:rsid w:val="00692B81"/>
    <w:rsid w:val="00692D8F"/>
    <w:rsid w:val="00693030"/>
    <w:rsid w:val="006933BC"/>
    <w:rsid w:val="00693B13"/>
    <w:rsid w:val="00693EAA"/>
    <w:rsid w:val="00693EAB"/>
    <w:rsid w:val="006942DE"/>
    <w:rsid w:val="00694373"/>
    <w:rsid w:val="006944A1"/>
    <w:rsid w:val="00694964"/>
    <w:rsid w:val="006949E2"/>
    <w:rsid w:val="00694A21"/>
    <w:rsid w:val="00694D70"/>
    <w:rsid w:val="00695014"/>
    <w:rsid w:val="006955A7"/>
    <w:rsid w:val="00695AC5"/>
    <w:rsid w:val="00695FE4"/>
    <w:rsid w:val="0069600C"/>
    <w:rsid w:val="006961FF"/>
    <w:rsid w:val="006963BF"/>
    <w:rsid w:val="006964C6"/>
    <w:rsid w:val="006966E7"/>
    <w:rsid w:val="00696BCB"/>
    <w:rsid w:val="006973FB"/>
    <w:rsid w:val="00697BA3"/>
    <w:rsid w:val="00697BCC"/>
    <w:rsid w:val="00697D6F"/>
    <w:rsid w:val="006A0064"/>
    <w:rsid w:val="006A02A5"/>
    <w:rsid w:val="006A1448"/>
    <w:rsid w:val="006A14F7"/>
    <w:rsid w:val="006A1637"/>
    <w:rsid w:val="006A1734"/>
    <w:rsid w:val="006A1BF5"/>
    <w:rsid w:val="006A1CFB"/>
    <w:rsid w:val="006A1FA5"/>
    <w:rsid w:val="006A27A1"/>
    <w:rsid w:val="006A36B0"/>
    <w:rsid w:val="006A3FDF"/>
    <w:rsid w:val="006A409A"/>
    <w:rsid w:val="006A42B0"/>
    <w:rsid w:val="006A4396"/>
    <w:rsid w:val="006A44A4"/>
    <w:rsid w:val="006A48FB"/>
    <w:rsid w:val="006A4AC8"/>
    <w:rsid w:val="006A4C4A"/>
    <w:rsid w:val="006A4D3F"/>
    <w:rsid w:val="006A5133"/>
    <w:rsid w:val="006A51EB"/>
    <w:rsid w:val="006A5425"/>
    <w:rsid w:val="006A55CC"/>
    <w:rsid w:val="006A565C"/>
    <w:rsid w:val="006A58DC"/>
    <w:rsid w:val="006A5C49"/>
    <w:rsid w:val="006A6339"/>
    <w:rsid w:val="006A65CC"/>
    <w:rsid w:val="006A6B3F"/>
    <w:rsid w:val="006A6EF8"/>
    <w:rsid w:val="006A7CDF"/>
    <w:rsid w:val="006B0224"/>
    <w:rsid w:val="006B04A4"/>
    <w:rsid w:val="006B06C4"/>
    <w:rsid w:val="006B06EE"/>
    <w:rsid w:val="006B0934"/>
    <w:rsid w:val="006B135F"/>
    <w:rsid w:val="006B1464"/>
    <w:rsid w:val="006B18F7"/>
    <w:rsid w:val="006B1C30"/>
    <w:rsid w:val="006B1D6D"/>
    <w:rsid w:val="006B1D6E"/>
    <w:rsid w:val="006B21C7"/>
    <w:rsid w:val="006B29CD"/>
    <w:rsid w:val="006B2C36"/>
    <w:rsid w:val="006B2F37"/>
    <w:rsid w:val="006B3413"/>
    <w:rsid w:val="006B3683"/>
    <w:rsid w:val="006B3872"/>
    <w:rsid w:val="006B3E70"/>
    <w:rsid w:val="006B42E1"/>
    <w:rsid w:val="006B4472"/>
    <w:rsid w:val="006B45C4"/>
    <w:rsid w:val="006B46DA"/>
    <w:rsid w:val="006B4C4A"/>
    <w:rsid w:val="006B52A0"/>
    <w:rsid w:val="006B58B4"/>
    <w:rsid w:val="006B591A"/>
    <w:rsid w:val="006B5A75"/>
    <w:rsid w:val="006B5A7C"/>
    <w:rsid w:val="006B5B50"/>
    <w:rsid w:val="006B5C68"/>
    <w:rsid w:val="006B63F0"/>
    <w:rsid w:val="006B6C96"/>
    <w:rsid w:val="006B7040"/>
    <w:rsid w:val="006B7185"/>
    <w:rsid w:val="006B74BB"/>
    <w:rsid w:val="006B767B"/>
    <w:rsid w:val="006B76AF"/>
    <w:rsid w:val="006B77C5"/>
    <w:rsid w:val="006B7AE6"/>
    <w:rsid w:val="006B7E38"/>
    <w:rsid w:val="006B7EC4"/>
    <w:rsid w:val="006C03F0"/>
    <w:rsid w:val="006C0494"/>
    <w:rsid w:val="006C0670"/>
    <w:rsid w:val="006C07E2"/>
    <w:rsid w:val="006C0903"/>
    <w:rsid w:val="006C09BB"/>
    <w:rsid w:val="006C0E5B"/>
    <w:rsid w:val="006C135D"/>
    <w:rsid w:val="006C1628"/>
    <w:rsid w:val="006C19BA"/>
    <w:rsid w:val="006C1ED8"/>
    <w:rsid w:val="006C20C4"/>
    <w:rsid w:val="006C2261"/>
    <w:rsid w:val="006C22DA"/>
    <w:rsid w:val="006C2426"/>
    <w:rsid w:val="006C24E7"/>
    <w:rsid w:val="006C29D9"/>
    <w:rsid w:val="006C2B70"/>
    <w:rsid w:val="006C313C"/>
    <w:rsid w:val="006C33AD"/>
    <w:rsid w:val="006C34F1"/>
    <w:rsid w:val="006C372F"/>
    <w:rsid w:val="006C3812"/>
    <w:rsid w:val="006C39A8"/>
    <w:rsid w:val="006C3C5D"/>
    <w:rsid w:val="006C3D43"/>
    <w:rsid w:val="006C434F"/>
    <w:rsid w:val="006C442D"/>
    <w:rsid w:val="006C447F"/>
    <w:rsid w:val="006C472B"/>
    <w:rsid w:val="006C4A8E"/>
    <w:rsid w:val="006C4EA5"/>
    <w:rsid w:val="006C500C"/>
    <w:rsid w:val="006C5A42"/>
    <w:rsid w:val="006C5BB8"/>
    <w:rsid w:val="006C5C00"/>
    <w:rsid w:val="006C61B1"/>
    <w:rsid w:val="006C63B7"/>
    <w:rsid w:val="006C6664"/>
    <w:rsid w:val="006C6AAE"/>
    <w:rsid w:val="006C6BE3"/>
    <w:rsid w:val="006C7296"/>
    <w:rsid w:val="006C72A4"/>
    <w:rsid w:val="006C72F3"/>
    <w:rsid w:val="006C7597"/>
    <w:rsid w:val="006C7C35"/>
    <w:rsid w:val="006C7EE0"/>
    <w:rsid w:val="006C7F6A"/>
    <w:rsid w:val="006D0A58"/>
    <w:rsid w:val="006D0AA9"/>
    <w:rsid w:val="006D1031"/>
    <w:rsid w:val="006D10BC"/>
    <w:rsid w:val="006D15F5"/>
    <w:rsid w:val="006D15F6"/>
    <w:rsid w:val="006D167C"/>
    <w:rsid w:val="006D333F"/>
    <w:rsid w:val="006D398C"/>
    <w:rsid w:val="006D3B5A"/>
    <w:rsid w:val="006D3C6F"/>
    <w:rsid w:val="006D40F4"/>
    <w:rsid w:val="006D4120"/>
    <w:rsid w:val="006D42EA"/>
    <w:rsid w:val="006D48F2"/>
    <w:rsid w:val="006D4D11"/>
    <w:rsid w:val="006D4D5B"/>
    <w:rsid w:val="006D4EA0"/>
    <w:rsid w:val="006D4FA4"/>
    <w:rsid w:val="006D5394"/>
    <w:rsid w:val="006D5B05"/>
    <w:rsid w:val="006D5F59"/>
    <w:rsid w:val="006D649A"/>
    <w:rsid w:val="006D680C"/>
    <w:rsid w:val="006D6D6F"/>
    <w:rsid w:val="006D6E18"/>
    <w:rsid w:val="006D6E5F"/>
    <w:rsid w:val="006D70C1"/>
    <w:rsid w:val="006D70E1"/>
    <w:rsid w:val="006D726D"/>
    <w:rsid w:val="006D729F"/>
    <w:rsid w:val="006D75C4"/>
    <w:rsid w:val="006D7601"/>
    <w:rsid w:val="006D77A6"/>
    <w:rsid w:val="006D7928"/>
    <w:rsid w:val="006D7D6C"/>
    <w:rsid w:val="006D7DA5"/>
    <w:rsid w:val="006E099F"/>
    <w:rsid w:val="006E09A0"/>
    <w:rsid w:val="006E0BAF"/>
    <w:rsid w:val="006E0E1A"/>
    <w:rsid w:val="006E11D3"/>
    <w:rsid w:val="006E15B7"/>
    <w:rsid w:val="006E1654"/>
    <w:rsid w:val="006E16CB"/>
    <w:rsid w:val="006E176C"/>
    <w:rsid w:val="006E1A35"/>
    <w:rsid w:val="006E1B58"/>
    <w:rsid w:val="006E2023"/>
    <w:rsid w:val="006E2311"/>
    <w:rsid w:val="006E2383"/>
    <w:rsid w:val="006E24F6"/>
    <w:rsid w:val="006E363A"/>
    <w:rsid w:val="006E38D3"/>
    <w:rsid w:val="006E4160"/>
    <w:rsid w:val="006E437C"/>
    <w:rsid w:val="006E4D51"/>
    <w:rsid w:val="006E50C3"/>
    <w:rsid w:val="006E5765"/>
    <w:rsid w:val="006E5A87"/>
    <w:rsid w:val="006E5D45"/>
    <w:rsid w:val="006E61B7"/>
    <w:rsid w:val="006E6803"/>
    <w:rsid w:val="006E6F93"/>
    <w:rsid w:val="006E79D6"/>
    <w:rsid w:val="006E7B31"/>
    <w:rsid w:val="006E7CE3"/>
    <w:rsid w:val="006E7D64"/>
    <w:rsid w:val="006F0146"/>
    <w:rsid w:val="006F0451"/>
    <w:rsid w:val="006F0660"/>
    <w:rsid w:val="006F0DE1"/>
    <w:rsid w:val="006F10EA"/>
    <w:rsid w:val="006F15D0"/>
    <w:rsid w:val="006F15E7"/>
    <w:rsid w:val="006F2250"/>
    <w:rsid w:val="006F2514"/>
    <w:rsid w:val="006F2717"/>
    <w:rsid w:val="006F28C5"/>
    <w:rsid w:val="006F28D2"/>
    <w:rsid w:val="006F2B0A"/>
    <w:rsid w:val="006F2B66"/>
    <w:rsid w:val="006F2C6D"/>
    <w:rsid w:val="006F341F"/>
    <w:rsid w:val="006F3586"/>
    <w:rsid w:val="006F3DC3"/>
    <w:rsid w:val="006F435B"/>
    <w:rsid w:val="006F463A"/>
    <w:rsid w:val="006F49FC"/>
    <w:rsid w:val="006F4AB7"/>
    <w:rsid w:val="006F4D75"/>
    <w:rsid w:val="006F4D7F"/>
    <w:rsid w:val="006F504D"/>
    <w:rsid w:val="006F521D"/>
    <w:rsid w:val="006F52EB"/>
    <w:rsid w:val="006F5337"/>
    <w:rsid w:val="006F5637"/>
    <w:rsid w:val="006F576F"/>
    <w:rsid w:val="006F59F2"/>
    <w:rsid w:val="006F5DE2"/>
    <w:rsid w:val="006F5EF7"/>
    <w:rsid w:val="006F62DB"/>
    <w:rsid w:val="006F685F"/>
    <w:rsid w:val="006F6FA8"/>
    <w:rsid w:val="006F75E2"/>
    <w:rsid w:val="006F7639"/>
    <w:rsid w:val="006F7849"/>
    <w:rsid w:val="006F7A65"/>
    <w:rsid w:val="006F7AD0"/>
    <w:rsid w:val="006F7ADC"/>
    <w:rsid w:val="006F7AEF"/>
    <w:rsid w:val="006F7CFD"/>
    <w:rsid w:val="00700442"/>
    <w:rsid w:val="007004E9"/>
    <w:rsid w:val="007008AB"/>
    <w:rsid w:val="00701661"/>
    <w:rsid w:val="00702BE4"/>
    <w:rsid w:val="00703620"/>
    <w:rsid w:val="00703B43"/>
    <w:rsid w:val="00703BBC"/>
    <w:rsid w:val="00703E74"/>
    <w:rsid w:val="00703ECC"/>
    <w:rsid w:val="007040EA"/>
    <w:rsid w:val="007041B1"/>
    <w:rsid w:val="007043C8"/>
    <w:rsid w:val="00704585"/>
    <w:rsid w:val="00704771"/>
    <w:rsid w:val="00704A84"/>
    <w:rsid w:val="0070501D"/>
    <w:rsid w:val="00705109"/>
    <w:rsid w:val="00705154"/>
    <w:rsid w:val="00705206"/>
    <w:rsid w:val="007052BE"/>
    <w:rsid w:val="00706612"/>
    <w:rsid w:val="007068F6"/>
    <w:rsid w:val="0070713F"/>
    <w:rsid w:val="00707373"/>
    <w:rsid w:val="00707453"/>
    <w:rsid w:val="00707A08"/>
    <w:rsid w:val="00707A13"/>
    <w:rsid w:val="00707F8C"/>
    <w:rsid w:val="007102CC"/>
    <w:rsid w:val="007102F6"/>
    <w:rsid w:val="007105D6"/>
    <w:rsid w:val="00710749"/>
    <w:rsid w:val="007109A0"/>
    <w:rsid w:val="00710A5F"/>
    <w:rsid w:val="00711172"/>
    <w:rsid w:val="007112D0"/>
    <w:rsid w:val="007113CA"/>
    <w:rsid w:val="00711866"/>
    <w:rsid w:val="00711C95"/>
    <w:rsid w:val="00711F6F"/>
    <w:rsid w:val="007126FF"/>
    <w:rsid w:val="00712889"/>
    <w:rsid w:val="0071310A"/>
    <w:rsid w:val="00713142"/>
    <w:rsid w:val="00713342"/>
    <w:rsid w:val="007136B8"/>
    <w:rsid w:val="0071370A"/>
    <w:rsid w:val="0071387D"/>
    <w:rsid w:val="007138E4"/>
    <w:rsid w:val="00713D2E"/>
    <w:rsid w:val="00713F10"/>
    <w:rsid w:val="007146B0"/>
    <w:rsid w:val="00714B88"/>
    <w:rsid w:val="00714BB2"/>
    <w:rsid w:val="00714CDA"/>
    <w:rsid w:val="00715A9E"/>
    <w:rsid w:val="00715CA5"/>
    <w:rsid w:val="007167A4"/>
    <w:rsid w:val="00716841"/>
    <w:rsid w:val="00716A41"/>
    <w:rsid w:val="0071727B"/>
    <w:rsid w:val="00717460"/>
    <w:rsid w:val="00717461"/>
    <w:rsid w:val="007175E2"/>
    <w:rsid w:val="00717719"/>
    <w:rsid w:val="00717998"/>
    <w:rsid w:val="007202CF"/>
    <w:rsid w:val="00720372"/>
    <w:rsid w:val="0072054C"/>
    <w:rsid w:val="00720894"/>
    <w:rsid w:val="00720C1C"/>
    <w:rsid w:val="00720C3E"/>
    <w:rsid w:val="00720F95"/>
    <w:rsid w:val="00721487"/>
    <w:rsid w:val="007214B2"/>
    <w:rsid w:val="00721930"/>
    <w:rsid w:val="00721B86"/>
    <w:rsid w:val="007220C4"/>
    <w:rsid w:val="00722353"/>
    <w:rsid w:val="00722B4B"/>
    <w:rsid w:val="00722C7D"/>
    <w:rsid w:val="00722D8C"/>
    <w:rsid w:val="007233CA"/>
    <w:rsid w:val="007235DE"/>
    <w:rsid w:val="00723AE8"/>
    <w:rsid w:val="00723CD7"/>
    <w:rsid w:val="00723D9A"/>
    <w:rsid w:val="007244DA"/>
    <w:rsid w:val="00724D2C"/>
    <w:rsid w:val="00725445"/>
    <w:rsid w:val="00725BAE"/>
    <w:rsid w:val="00725C6A"/>
    <w:rsid w:val="00725DE2"/>
    <w:rsid w:val="00725E04"/>
    <w:rsid w:val="00726446"/>
    <w:rsid w:val="0072646E"/>
    <w:rsid w:val="007270C7"/>
    <w:rsid w:val="00727400"/>
    <w:rsid w:val="007275E9"/>
    <w:rsid w:val="00727A4D"/>
    <w:rsid w:val="00727EB1"/>
    <w:rsid w:val="00730086"/>
    <w:rsid w:val="00730353"/>
    <w:rsid w:val="0073049A"/>
    <w:rsid w:val="00730945"/>
    <w:rsid w:val="00730BD4"/>
    <w:rsid w:val="00730E10"/>
    <w:rsid w:val="00730F7E"/>
    <w:rsid w:val="0073100C"/>
    <w:rsid w:val="007312A9"/>
    <w:rsid w:val="007315B8"/>
    <w:rsid w:val="007318E6"/>
    <w:rsid w:val="00732058"/>
    <w:rsid w:val="00732BAC"/>
    <w:rsid w:val="00732E15"/>
    <w:rsid w:val="0073306B"/>
    <w:rsid w:val="00733315"/>
    <w:rsid w:val="00733402"/>
    <w:rsid w:val="007337AC"/>
    <w:rsid w:val="007337CD"/>
    <w:rsid w:val="00733D27"/>
    <w:rsid w:val="007340F8"/>
    <w:rsid w:val="00734567"/>
    <w:rsid w:val="00734C5C"/>
    <w:rsid w:val="0073503C"/>
    <w:rsid w:val="007355B8"/>
    <w:rsid w:val="0073563F"/>
    <w:rsid w:val="0073599C"/>
    <w:rsid w:val="007359FE"/>
    <w:rsid w:val="00735D44"/>
    <w:rsid w:val="00735D86"/>
    <w:rsid w:val="007368F5"/>
    <w:rsid w:val="00736D49"/>
    <w:rsid w:val="007376C7"/>
    <w:rsid w:val="00737C13"/>
    <w:rsid w:val="00737CBB"/>
    <w:rsid w:val="00737D05"/>
    <w:rsid w:val="00737D37"/>
    <w:rsid w:val="007402C1"/>
    <w:rsid w:val="007402C5"/>
    <w:rsid w:val="007406D4"/>
    <w:rsid w:val="00740FB9"/>
    <w:rsid w:val="0074184A"/>
    <w:rsid w:val="00741A78"/>
    <w:rsid w:val="00741B50"/>
    <w:rsid w:val="00741B91"/>
    <w:rsid w:val="00741F41"/>
    <w:rsid w:val="0074210A"/>
    <w:rsid w:val="00742879"/>
    <w:rsid w:val="00742DA4"/>
    <w:rsid w:val="00742F59"/>
    <w:rsid w:val="007430B0"/>
    <w:rsid w:val="00743228"/>
    <w:rsid w:val="007435DA"/>
    <w:rsid w:val="00743971"/>
    <w:rsid w:val="00743F6E"/>
    <w:rsid w:val="0074409A"/>
    <w:rsid w:val="0074471F"/>
    <w:rsid w:val="007448C0"/>
    <w:rsid w:val="00745074"/>
    <w:rsid w:val="0074517C"/>
    <w:rsid w:val="007458EF"/>
    <w:rsid w:val="00745AFE"/>
    <w:rsid w:val="00745EF0"/>
    <w:rsid w:val="00746686"/>
    <w:rsid w:val="00746917"/>
    <w:rsid w:val="007469B8"/>
    <w:rsid w:val="00746CD8"/>
    <w:rsid w:val="00746E5D"/>
    <w:rsid w:val="00747028"/>
    <w:rsid w:val="007473DB"/>
    <w:rsid w:val="00747464"/>
    <w:rsid w:val="00747906"/>
    <w:rsid w:val="00747BD0"/>
    <w:rsid w:val="007502B5"/>
    <w:rsid w:val="00750ADC"/>
    <w:rsid w:val="00750C2D"/>
    <w:rsid w:val="00750F43"/>
    <w:rsid w:val="00751523"/>
    <w:rsid w:val="00751646"/>
    <w:rsid w:val="00751A1F"/>
    <w:rsid w:val="00751F71"/>
    <w:rsid w:val="00752A87"/>
    <w:rsid w:val="00752DF1"/>
    <w:rsid w:val="00753FE7"/>
    <w:rsid w:val="007545E2"/>
    <w:rsid w:val="007546C9"/>
    <w:rsid w:val="0075470E"/>
    <w:rsid w:val="00754A3B"/>
    <w:rsid w:val="00754AB4"/>
    <w:rsid w:val="00754AD1"/>
    <w:rsid w:val="00754E43"/>
    <w:rsid w:val="0075533B"/>
    <w:rsid w:val="007555DB"/>
    <w:rsid w:val="00755744"/>
    <w:rsid w:val="007559A8"/>
    <w:rsid w:val="00756157"/>
    <w:rsid w:val="00756936"/>
    <w:rsid w:val="00756B8B"/>
    <w:rsid w:val="007571C5"/>
    <w:rsid w:val="00757226"/>
    <w:rsid w:val="007576A2"/>
    <w:rsid w:val="00757A09"/>
    <w:rsid w:val="00757F3A"/>
    <w:rsid w:val="007601F0"/>
    <w:rsid w:val="00760315"/>
    <w:rsid w:val="007604D6"/>
    <w:rsid w:val="007605E7"/>
    <w:rsid w:val="007608C6"/>
    <w:rsid w:val="007608DA"/>
    <w:rsid w:val="0076113D"/>
    <w:rsid w:val="007615ED"/>
    <w:rsid w:val="00761AF7"/>
    <w:rsid w:val="00761C62"/>
    <w:rsid w:val="00761F43"/>
    <w:rsid w:val="00761F90"/>
    <w:rsid w:val="00761F9D"/>
    <w:rsid w:val="00762465"/>
    <w:rsid w:val="007628DE"/>
    <w:rsid w:val="00762F9B"/>
    <w:rsid w:val="00762FD9"/>
    <w:rsid w:val="00763018"/>
    <w:rsid w:val="00763215"/>
    <w:rsid w:val="007632EE"/>
    <w:rsid w:val="007634EE"/>
    <w:rsid w:val="00763508"/>
    <w:rsid w:val="007638BF"/>
    <w:rsid w:val="00763926"/>
    <w:rsid w:val="00763C39"/>
    <w:rsid w:val="00763C5B"/>
    <w:rsid w:val="00764154"/>
    <w:rsid w:val="00764296"/>
    <w:rsid w:val="0076436A"/>
    <w:rsid w:val="00764821"/>
    <w:rsid w:val="00764EF9"/>
    <w:rsid w:val="007651CB"/>
    <w:rsid w:val="00765D74"/>
    <w:rsid w:val="00765EFE"/>
    <w:rsid w:val="00766802"/>
    <w:rsid w:val="00766CD6"/>
    <w:rsid w:val="0076726F"/>
    <w:rsid w:val="007672FC"/>
    <w:rsid w:val="00767952"/>
    <w:rsid w:val="00767F67"/>
    <w:rsid w:val="0077006B"/>
    <w:rsid w:val="007700F0"/>
    <w:rsid w:val="007705DB"/>
    <w:rsid w:val="007706AA"/>
    <w:rsid w:val="00770BA7"/>
    <w:rsid w:val="00770E05"/>
    <w:rsid w:val="0077105A"/>
    <w:rsid w:val="00771130"/>
    <w:rsid w:val="0077116B"/>
    <w:rsid w:val="007711B8"/>
    <w:rsid w:val="0077125D"/>
    <w:rsid w:val="0077163C"/>
    <w:rsid w:val="007716BA"/>
    <w:rsid w:val="007717C1"/>
    <w:rsid w:val="00771D57"/>
    <w:rsid w:val="00771DD6"/>
    <w:rsid w:val="00772141"/>
    <w:rsid w:val="0077246C"/>
    <w:rsid w:val="00772810"/>
    <w:rsid w:val="00772974"/>
    <w:rsid w:val="00772C1C"/>
    <w:rsid w:val="00772C70"/>
    <w:rsid w:val="00772D34"/>
    <w:rsid w:val="00772DD9"/>
    <w:rsid w:val="00773300"/>
    <w:rsid w:val="00773C18"/>
    <w:rsid w:val="00773F6D"/>
    <w:rsid w:val="00773FCF"/>
    <w:rsid w:val="00774648"/>
    <w:rsid w:val="0077479D"/>
    <w:rsid w:val="0077481D"/>
    <w:rsid w:val="00774900"/>
    <w:rsid w:val="00774AA5"/>
    <w:rsid w:val="00774B67"/>
    <w:rsid w:val="00774D50"/>
    <w:rsid w:val="00774FF5"/>
    <w:rsid w:val="00775903"/>
    <w:rsid w:val="00775ADB"/>
    <w:rsid w:val="0077620D"/>
    <w:rsid w:val="00776298"/>
    <w:rsid w:val="0077637E"/>
    <w:rsid w:val="00776927"/>
    <w:rsid w:val="00776AD0"/>
    <w:rsid w:val="00776AE4"/>
    <w:rsid w:val="00776FCE"/>
    <w:rsid w:val="0077780B"/>
    <w:rsid w:val="00777BFD"/>
    <w:rsid w:val="00777D21"/>
    <w:rsid w:val="00777D50"/>
    <w:rsid w:val="00777DC4"/>
    <w:rsid w:val="007803E1"/>
    <w:rsid w:val="00780413"/>
    <w:rsid w:val="00780675"/>
    <w:rsid w:val="0078068E"/>
    <w:rsid w:val="0078069E"/>
    <w:rsid w:val="007808D1"/>
    <w:rsid w:val="00780949"/>
    <w:rsid w:val="00780B95"/>
    <w:rsid w:val="00780DC8"/>
    <w:rsid w:val="00782581"/>
    <w:rsid w:val="00782898"/>
    <w:rsid w:val="00782FB7"/>
    <w:rsid w:val="007831DE"/>
    <w:rsid w:val="0078348A"/>
    <w:rsid w:val="007834D2"/>
    <w:rsid w:val="0078364A"/>
    <w:rsid w:val="00783FF3"/>
    <w:rsid w:val="007844F5"/>
    <w:rsid w:val="00785261"/>
    <w:rsid w:val="007852A8"/>
    <w:rsid w:val="00785402"/>
    <w:rsid w:val="00785767"/>
    <w:rsid w:val="00785E29"/>
    <w:rsid w:val="0078606D"/>
    <w:rsid w:val="00786133"/>
    <w:rsid w:val="00786187"/>
    <w:rsid w:val="007863C9"/>
    <w:rsid w:val="007869D8"/>
    <w:rsid w:val="00786A37"/>
    <w:rsid w:val="00786A5F"/>
    <w:rsid w:val="00787003"/>
    <w:rsid w:val="007873CF"/>
    <w:rsid w:val="00787EA8"/>
    <w:rsid w:val="00787FFB"/>
    <w:rsid w:val="00790366"/>
    <w:rsid w:val="00791180"/>
    <w:rsid w:val="007917AA"/>
    <w:rsid w:val="00791970"/>
    <w:rsid w:val="00791D41"/>
    <w:rsid w:val="00791D54"/>
    <w:rsid w:val="00792157"/>
    <w:rsid w:val="00792158"/>
    <w:rsid w:val="00792637"/>
    <w:rsid w:val="007927D0"/>
    <w:rsid w:val="007927DD"/>
    <w:rsid w:val="00792DD4"/>
    <w:rsid w:val="007931FB"/>
    <w:rsid w:val="00793290"/>
    <w:rsid w:val="007936D0"/>
    <w:rsid w:val="007938C9"/>
    <w:rsid w:val="007947A1"/>
    <w:rsid w:val="00794D1D"/>
    <w:rsid w:val="007952DB"/>
    <w:rsid w:val="00795915"/>
    <w:rsid w:val="00795BC1"/>
    <w:rsid w:val="00795E12"/>
    <w:rsid w:val="0079628C"/>
    <w:rsid w:val="00796816"/>
    <w:rsid w:val="00796CA8"/>
    <w:rsid w:val="00796CE8"/>
    <w:rsid w:val="00796EE1"/>
    <w:rsid w:val="00796F2A"/>
    <w:rsid w:val="007978EB"/>
    <w:rsid w:val="00797AD8"/>
    <w:rsid w:val="007A035A"/>
    <w:rsid w:val="007A1013"/>
    <w:rsid w:val="007A1039"/>
    <w:rsid w:val="007A126B"/>
    <w:rsid w:val="007A165E"/>
    <w:rsid w:val="007A2337"/>
    <w:rsid w:val="007A41A9"/>
    <w:rsid w:val="007A4ACB"/>
    <w:rsid w:val="007A4C01"/>
    <w:rsid w:val="007A4D46"/>
    <w:rsid w:val="007A58A8"/>
    <w:rsid w:val="007A59AF"/>
    <w:rsid w:val="007A5B6C"/>
    <w:rsid w:val="007A5C62"/>
    <w:rsid w:val="007A5CAC"/>
    <w:rsid w:val="007A6319"/>
    <w:rsid w:val="007A66ED"/>
    <w:rsid w:val="007A6C79"/>
    <w:rsid w:val="007A6DE8"/>
    <w:rsid w:val="007A6ECA"/>
    <w:rsid w:val="007A6F2C"/>
    <w:rsid w:val="007A7188"/>
    <w:rsid w:val="007A73B2"/>
    <w:rsid w:val="007A7B4B"/>
    <w:rsid w:val="007A7E1C"/>
    <w:rsid w:val="007A7ED6"/>
    <w:rsid w:val="007A7FE4"/>
    <w:rsid w:val="007B0043"/>
    <w:rsid w:val="007B0195"/>
    <w:rsid w:val="007B09E2"/>
    <w:rsid w:val="007B0D45"/>
    <w:rsid w:val="007B0F37"/>
    <w:rsid w:val="007B10B7"/>
    <w:rsid w:val="007B1358"/>
    <w:rsid w:val="007B1813"/>
    <w:rsid w:val="007B1861"/>
    <w:rsid w:val="007B19AC"/>
    <w:rsid w:val="007B19BA"/>
    <w:rsid w:val="007B2231"/>
    <w:rsid w:val="007B2320"/>
    <w:rsid w:val="007B2731"/>
    <w:rsid w:val="007B2E97"/>
    <w:rsid w:val="007B32D0"/>
    <w:rsid w:val="007B37D8"/>
    <w:rsid w:val="007B3CB8"/>
    <w:rsid w:val="007B418A"/>
    <w:rsid w:val="007B4B2D"/>
    <w:rsid w:val="007B4CBD"/>
    <w:rsid w:val="007B4F38"/>
    <w:rsid w:val="007B5397"/>
    <w:rsid w:val="007B5823"/>
    <w:rsid w:val="007B5DB7"/>
    <w:rsid w:val="007B5EB7"/>
    <w:rsid w:val="007B61E6"/>
    <w:rsid w:val="007B62EF"/>
    <w:rsid w:val="007B65B0"/>
    <w:rsid w:val="007B6686"/>
    <w:rsid w:val="007B6C72"/>
    <w:rsid w:val="007B6E99"/>
    <w:rsid w:val="007B7ACB"/>
    <w:rsid w:val="007C0150"/>
    <w:rsid w:val="007C01A5"/>
    <w:rsid w:val="007C01F2"/>
    <w:rsid w:val="007C0288"/>
    <w:rsid w:val="007C04B5"/>
    <w:rsid w:val="007C0538"/>
    <w:rsid w:val="007C0B58"/>
    <w:rsid w:val="007C0D69"/>
    <w:rsid w:val="007C10EE"/>
    <w:rsid w:val="007C12E9"/>
    <w:rsid w:val="007C15DB"/>
    <w:rsid w:val="007C1EB7"/>
    <w:rsid w:val="007C1F0D"/>
    <w:rsid w:val="007C21DB"/>
    <w:rsid w:val="007C23B1"/>
    <w:rsid w:val="007C2D5B"/>
    <w:rsid w:val="007C3269"/>
    <w:rsid w:val="007C3634"/>
    <w:rsid w:val="007C38AB"/>
    <w:rsid w:val="007C4351"/>
    <w:rsid w:val="007C4662"/>
    <w:rsid w:val="007C4A12"/>
    <w:rsid w:val="007C4C32"/>
    <w:rsid w:val="007C4CBC"/>
    <w:rsid w:val="007C508C"/>
    <w:rsid w:val="007C54E7"/>
    <w:rsid w:val="007C5964"/>
    <w:rsid w:val="007C5E90"/>
    <w:rsid w:val="007C6897"/>
    <w:rsid w:val="007C68B2"/>
    <w:rsid w:val="007C6AE5"/>
    <w:rsid w:val="007C70FD"/>
    <w:rsid w:val="007C7124"/>
    <w:rsid w:val="007C7317"/>
    <w:rsid w:val="007C7CE3"/>
    <w:rsid w:val="007C7E50"/>
    <w:rsid w:val="007D0013"/>
    <w:rsid w:val="007D0283"/>
    <w:rsid w:val="007D03B4"/>
    <w:rsid w:val="007D05BA"/>
    <w:rsid w:val="007D0AB7"/>
    <w:rsid w:val="007D0C59"/>
    <w:rsid w:val="007D1C40"/>
    <w:rsid w:val="007D24C4"/>
    <w:rsid w:val="007D28A7"/>
    <w:rsid w:val="007D2B88"/>
    <w:rsid w:val="007D2C28"/>
    <w:rsid w:val="007D2DFC"/>
    <w:rsid w:val="007D3208"/>
    <w:rsid w:val="007D3381"/>
    <w:rsid w:val="007D3390"/>
    <w:rsid w:val="007D3598"/>
    <w:rsid w:val="007D3B12"/>
    <w:rsid w:val="007D41A4"/>
    <w:rsid w:val="007D4309"/>
    <w:rsid w:val="007D4462"/>
    <w:rsid w:val="007D456A"/>
    <w:rsid w:val="007D46E9"/>
    <w:rsid w:val="007D4709"/>
    <w:rsid w:val="007D475B"/>
    <w:rsid w:val="007D4DA4"/>
    <w:rsid w:val="007D4FEC"/>
    <w:rsid w:val="007D5444"/>
    <w:rsid w:val="007D55BC"/>
    <w:rsid w:val="007D572F"/>
    <w:rsid w:val="007D5F5F"/>
    <w:rsid w:val="007D6390"/>
    <w:rsid w:val="007D6705"/>
    <w:rsid w:val="007D688A"/>
    <w:rsid w:val="007D68BC"/>
    <w:rsid w:val="007D6FD1"/>
    <w:rsid w:val="007D70E8"/>
    <w:rsid w:val="007D7721"/>
    <w:rsid w:val="007D77E2"/>
    <w:rsid w:val="007E009F"/>
    <w:rsid w:val="007E03DF"/>
    <w:rsid w:val="007E05FB"/>
    <w:rsid w:val="007E0AD5"/>
    <w:rsid w:val="007E0CF6"/>
    <w:rsid w:val="007E13B5"/>
    <w:rsid w:val="007E13F4"/>
    <w:rsid w:val="007E1443"/>
    <w:rsid w:val="007E18D7"/>
    <w:rsid w:val="007E1944"/>
    <w:rsid w:val="007E1F59"/>
    <w:rsid w:val="007E2296"/>
    <w:rsid w:val="007E2459"/>
    <w:rsid w:val="007E2975"/>
    <w:rsid w:val="007E3794"/>
    <w:rsid w:val="007E3EA5"/>
    <w:rsid w:val="007E422C"/>
    <w:rsid w:val="007E43EE"/>
    <w:rsid w:val="007E44FE"/>
    <w:rsid w:val="007E48C9"/>
    <w:rsid w:val="007E4DF5"/>
    <w:rsid w:val="007E500B"/>
    <w:rsid w:val="007E514F"/>
    <w:rsid w:val="007E581A"/>
    <w:rsid w:val="007E58E9"/>
    <w:rsid w:val="007E61C7"/>
    <w:rsid w:val="007E6B92"/>
    <w:rsid w:val="007E705B"/>
    <w:rsid w:val="007E712C"/>
    <w:rsid w:val="007E73D2"/>
    <w:rsid w:val="007E7477"/>
    <w:rsid w:val="007E7ED5"/>
    <w:rsid w:val="007F020F"/>
    <w:rsid w:val="007F03C9"/>
    <w:rsid w:val="007F05D8"/>
    <w:rsid w:val="007F06CD"/>
    <w:rsid w:val="007F0711"/>
    <w:rsid w:val="007F16A6"/>
    <w:rsid w:val="007F1971"/>
    <w:rsid w:val="007F1FAA"/>
    <w:rsid w:val="007F25EE"/>
    <w:rsid w:val="007F28B0"/>
    <w:rsid w:val="007F2D41"/>
    <w:rsid w:val="007F2E0B"/>
    <w:rsid w:val="007F47A6"/>
    <w:rsid w:val="007F4A60"/>
    <w:rsid w:val="007F5306"/>
    <w:rsid w:val="007F56F3"/>
    <w:rsid w:val="007F5B18"/>
    <w:rsid w:val="007F6032"/>
    <w:rsid w:val="007F61E1"/>
    <w:rsid w:val="007F6253"/>
    <w:rsid w:val="007F668D"/>
    <w:rsid w:val="007F6AB0"/>
    <w:rsid w:val="007F7DB0"/>
    <w:rsid w:val="00800049"/>
    <w:rsid w:val="00800170"/>
    <w:rsid w:val="00800333"/>
    <w:rsid w:val="00800B4D"/>
    <w:rsid w:val="0080131A"/>
    <w:rsid w:val="00801477"/>
    <w:rsid w:val="0080175C"/>
    <w:rsid w:val="008017B0"/>
    <w:rsid w:val="00801909"/>
    <w:rsid w:val="00801D02"/>
    <w:rsid w:val="00801E48"/>
    <w:rsid w:val="0080210D"/>
    <w:rsid w:val="008027CC"/>
    <w:rsid w:val="00802873"/>
    <w:rsid w:val="00802A14"/>
    <w:rsid w:val="0080323F"/>
    <w:rsid w:val="00803761"/>
    <w:rsid w:val="0080378E"/>
    <w:rsid w:val="00803876"/>
    <w:rsid w:val="00804C60"/>
    <w:rsid w:val="00805063"/>
    <w:rsid w:val="0080512B"/>
    <w:rsid w:val="008057F8"/>
    <w:rsid w:val="00806995"/>
    <w:rsid w:val="00806E02"/>
    <w:rsid w:val="00807A18"/>
    <w:rsid w:val="00807E42"/>
    <w:rsid w:val="008100F1"/>
    <w:rsid w:val="00810249"/>
    <w:rsid w:val="008106FA"/>
    <w:rsid w:val="00810874"/>
    <w:rsid w:val="008109FE"/>
    <w:rsid w:val="00810C10"/>
    <w:rsid w:val="00810D67"/>
    <w:rsid w:val="00811769"/>
    <w:rsid w:val="00811998"/>
    <w:rsid w:val="00811A1A"/>
    <w:rsid w:val="00812011"/>
    <w:rsid w:val="008128EB"/>
    <w:rsid w:val="00812E8E"/>
    <w:rsid w:val="00813723"/>
    <w:rsid w:val="0081387A"/>
    <w:rsid w:val="00813B2E"/>
    <w:rsid w:val="008148CB"/>
    <w:rsid w:val="00814B5B"/>
    <w:rsid w:val="00814CEF"/>
    <w:rsid w:val="00814E70"/>
    <w:rsid w:val="00815002"/>
    <w:rsid w:val="008152AA"/>
    <w:rsid w:val="00815D54"/>
    <w:rsid w:val="0081622D"/>
    <w:rsid w:val="0081651D"/>
    <w:rsid w:val="008167E9"/>
    <w:rsid w:val="00816D4C"/>
    <w:rsid w:val="00817343"/>
    <w:rsid w:val="0081792C"/>
    <w:rsid w:val="00817AA7"/>
    <w:rsid w:val="00820290"/>
    <w:rsid w:val="0082085B"/>
    <w:rsid w:val="00820957"/>
    <w:rsid w:val="008209FC"/>
    <w:rsid w:val="00821B9F"/>
    <w:rsid w:val="00821BCD"/>
    <w:rsid w:val="00821BE2"/>
    <w:rsid w:val="00821CD6"/>
    <w:rsid w:val="00821F7A"/>
    <w:rsid w:val="00822363"/>
    <w:rsid w:val="00822F60"/>
    <w:rsid w:val="00823183"/>
    <w:rsid w:val="008232CD"/>
    <w:rsid w:val="008233B4"/>
    <w:rsid w:val="00823B2C"/>
    <w:rsid w:val="00823B5E"/>
    <w:rsid w:val="00823E61"/>
    <w:rsid w:val="008240E0"/>
    <w:rsid w:val="00824101"/>
    <w:rsid w:val="008241F6"/>
    <w:rsid w:val="00824222"/>
    <w:rsid w:val="008243C3"/>
    <w:rsid w:val="00824E09"/>
    <w:rsid w:val="00824EC9"/>
    <w:rsid w:val="008250E0"/>
    <w:rsid w:val="00825D9B"/>
    <w:rsid w:val="00826027"/>
    <w:rsid w:val="008265E5"/>
    <w:rsid w:val="00826740"/>
    <w:rsid w:val="0082680D"/>
    <w:rsid w:val="00826DD9"/>
    <w:rsid w:val="00826DE2"/>
    <w:rsid w:val="00827170"/>
    <w:rsid w:val="00827434"/>
    <w:rsid w:val="00827745"/>
    <w:rsid w:val="00827B18"/>
    <w:rsid w:val="00830692"/>
    <w:rsid w:val="00830798"/>
    <w:rsid w:val="0083092A"/>
    <w:rsid w:val="00830A80"/>
    <w:rsid w:val="00830DF8"/>
    <w:rsid w:val="00831011"/>
    <w:rsid w:val="008312ED"/>
    <w:rsid w:val="00831510"/>
    <w:rsid w:val="00831BC9"/>
    <w:rsid w:val="00832194"/>
    <w:rsid w:val="0083227C"/>
    <w:rsid w:val="00832626"/>
    <w:rsid w:val="00832A27"/>
    <w:rsid w:val="00832A6F"/>
    <w:rsid w:val="00832C3C"/>
    <w:rsid w:val="00832FF4"/>
    <w:rsid w:val="00833073"/>
    <w:rsid w:val="008331BF"/>
    <w:rsid w:val="008331DD"/>
    <w:rsid w:val="00833942"/>
    <w:rsid w:val="00833AEF"/>
    <w:rsid w:val="00833E0A"/>
    <w:rsid w:val="0083411F"/>
    <w:rsid w:val="0083459A"/>
    <w:rsid w:val="00834625"/>
    <w:rsid w:val="00834A4F"/>
    <w:rsid w:val="008356DD"/>
    <w:rsid w:val="00835C44"/>
    <w:rsid w:val="00835F9A"/>
    <w:rsid w:val="008360DB"/>
    <w:rsid w:val="008362A7"/>
    <w:rsid w:val="008363CE"/>
    <w:rsid w:val="008371A3"/>
    <w:rsid w:val="00837217"/>
    <w:rsid w:val="00837603"/>
    <w:rsid w:val="00837709"/>
    <w:rsid w:val="00837A59"/>
    <w:rsid w:val="00837A7E"/>
    <w:rsid w:val="00837B2E"/>
    <w:rsid w:val="00840274"/>
    <w:rsid w:val="00840F71"/>
    <w:rsid w:val="00841007"/>
    <w:rsid w:val="008410CE"/>
    <w:rsid w:val="008411A2"/>
    <w:rsid w:val="00841216"/>
    <w:rsid w:val="0084134A"/>
    <w:rsid w:val="008418DF"/>
    <w:rsid w:val="00841BC4"/>
    <w:rsid w:val="0084206A"/>
    <w:rsid w:val="00842B07"/>
    <w:rsid w:val="00842F95"/>
    <w:rsid w:val="00843512"/>
    <w:rsid w:val="00843A36"/>
    <w:rsid w:val="008448E9"/>
    <w:rsid w:val="00844D01"/>
    <w:rsid w:val="00844DD3"/>
    <w:rsid w:val="008451A1"/>
    <w:rsid w:val="0084523E"/>
    <w:rsid w:val="008452E5"/>
    <w:rsid w:val="008455AF"/>
    <w:rsid w:val="00845AAB"/>
    <w:rsid w:val="00845EC9"/>
    <w:rsid w:val="00846081"/>
    <w:rsid w:val="00846128"/>
    <w:rsid w:val="00846305"/>
    <w:rsid w:val="00846814"/>
    <w:rsid w:val="008468EC"/>
    <w:rsid w:val="00846DED"/>
    <w:rsid w:val="00846E1A"/>
    <w:rsid w:val="00846E41"/>
    <w:rsid w:val="00847305"/>
    <w:rsid w:val="00847941"/>
    <w:rsid w:val="0085012F"/>
    <w:rsid w:val="008505D8"/>
    <w:rsid w:val="00850AD7"/>
    <w:rsid w:val="0085111B"/>
    <w:rsid w:val="00851374"/>
    <w:rsid w:val="0085151B"/>
    <w:rsid w:val="00851925"/>
    <w:rsid w:val="00851AE8"/>
    <w:rsid w:val="00852124"/>
    <w:rsid w:val="008522C3"/>
    <w:rsid w:val="008525CA"/>
    <w:rsid w:val="00852B9F"/>
    <w:rsid w:val="00852BCD"/>
    <w:rsid w:val="00852FB5"/>
    <w:rsid w:val="00853855"/>
    <w:rsid w:val="00853E1F"/>
    <w:rsid w:val="00853F8B"/>
    <w:rsid w:val="00854312"/>
    <w:rsid w:val="00854AB4"/>
    <w:rsid w:val="00854E85"/>
    <w:rsid w:val="0085502C"/>
    <w:rsid w:val="008559CE"/>
    <w:rsid w:val="00855B43"/>
    <w:rsid w:val="00856120"/>
    <w:rsid w:val="00856546"/>
    <w:rsid w:val="008567B2"/>
    <w:rsid w:val="008568D2"/>
    <w:rsid w:val="00856AA4"/>
    <w:rsid w:val="00856AB7"/>
    <w:rsid w:val="00856AE1"/>
    <w:rsid w:val="00857141"/>
    <w:rsid w:val="008572C2"/>
    <w:rsid w:val="00857647"/>
    <w:rsid w:val="008601DB"/>
    <w:rsid w:val="00860C8A"/>
    <w:rsid w:val="00861343"/>
    <w:rsid w:val="008619B2"/>
    <w:rsid w:val="00861AF8"/>
    <w:rsid w:val="008624B5"/>
    <w:rsid w:val="0086259C"/>
    <w:rsid w:val="00863170"/>
    <w:rsid w:val="00863199"/>
    <w:rsid w:val="008632DA"/>
    <w:rsid w:val="00863648"/>
    <w:rsid w:val="00863966"/>
    <w:rsid w:val="00863A56"/>
    <w:rsid w:val="00863A6B"/>
    <w:rsid w:val="00863DCB"/>
    <w:rsid w:val="00864379"/>
    <w:rsid w:val="00864B18"/>
    <w:rsid w:val="00865550"/>
    <w:rsid w:val="008659C4"/>
    <w:rsid w:val="00865D9C"/>
    <w:rsid w:val="00866107"/>
    <w:rsid w:val="008663AF"/>
    <w:rsid w:val="00866CD9"/>
    <w:rsid w:val="00866D0D"/>
    <w:rsid w:val="00866F4F"/>
    <w:rsid w:val="00866FC3"/>
    <w:rsid w:val="00867044"/>
    <w:rsid w:val="008672E2"/>
    <w:rsid w:val="008674C4"/>
    <w:rsid w:val="008677A7"/>
    <w:rsid w:val="008703D6"/>
    <w:rsid w:val="00870590"/>
    <w:rsid w:val="008707EE"/>
    <w:rsid w:val="0087084B"/>
    <w:rsid w:val="00870D2D"/>
    <w:rsid w:val="00870E0A"/>
    <w:rsid w:val="00870EA5"/>
    <w:rsid w:val="00870FA4"/>
    <w:rsid w:val="00871126"/>
    <w:rsid w:val="008715DF"/>
    <w:rsid w:val="008718D7"/>
    <w:rsid w:val="008719E7"/>
    <w:rsid w:val="00871E75"/>
    <w:rsid w:val="00871F45"/>
    <w:rsid w:val="0087282D"/>
    <w:rsid w:val="00872C18"/>
    <w:rsid w:val="00872EAC"/>
    <w:rsid w:val="008733FC"/>
    <w:rsid w:val="00874418"/>
    <w:rsid w:val="00874756"/>
    <w:rsid w:val="00874C3A"/>
    <w:rsid w:val="00875022"/>
    <w:rsid w:val="0087534B"/>
    <w:rsid w:val="008754AA"/>
    <w:rsid w:val="008754D0"/>
    <w:rsid w:val="008758A5"/>
    <w:rsid w:val="00875BF6"/>
    <w:rsid w:val="00875CCD"/>
    <w:rsid w:val="00876AD2"/>
    <w:rsid w:val="00876E08"/>
    <w:rsid w:val="00876EA8"/>
    <w:rsid w:val="00876ECC"/>
    <w:rsid w:val="00876F11"/>
    <w:rsid w:val="00876F21"/>
    <w:rsid w:val="00877709"/>
    <w:rsid w:val="0087778E"/>
    <w:rsid w:val="00877D10"/>
    <w:rsid w:val="00880077"/>
    <w:rsid w:val="00880192"/>
    <w:rsid w:val="008805BB"/>
    <w:rsid w:val="00880615"/>
    <w:rsid w:val="008806E3"/>
    <w:rsid w:val="00880ABE"/>
    <w:rsid w:val="00880B4B"/>
    <w:rsid w:val="00880BFE"/>
    <w:rsid w:val="008815F7"/>
    <w:rsid w:val="00881D1A"/>
    <w:rsid w:val="00881D2B"/>
    <w:rsid w:val="00882015"/>
    <w:rsid w:val="008820B1"/>
    <w:rsid w:val="00882199"/>
    <w:rsid w:val="00882349"/>
    <w:rsid w:val="00882678"/>
    <w:rsid w:val="008828C2"/>
    <w:rsid w:val="00882CD7"/>
    <w:rsid w:val="00882EA6"/>
    <w:rsid w:val="0088372A"/>
    <w:rsid w:val="00883ABA"/>
    <w:rsid w:val="00883AF8"/>
    <w:rsid w:val="00883F72"/>
    <w:rsid w:val="00884125"/>
    <w:rsid w:val="008844C0"/>
    <w:rsid w:val="00884690"/>
    <w:rsid w:val="00884CD1"/>
    <w:rsid w:val="0088554F"/>
    <w:rsid w:val="0088565D"/>
    <w:rsid w:val="008856D1"/>
    <w:rsid w:val="00885BA8"/>
    <w:rsid w:val="00885C38"/>
    <w:rsid w:val="00885C43"/>
    <w:rsid w:val="00886891"/>
    <w:rsid w:val="00887161"/>
    <w:rsid w:val="0088792D"/>
    <w:rsid w:val="00887C0B"/>
    <w:rsid w:val="00890212"/>
    <w:rsid w:val="00890539"/>
    <w:rsid w:val="0089120E"/>
    <w:rsid w:val="00891490"/>
    <w:rsid w:val="00891991"/>
    <w:rsid w:val="00891B65"/>
    <w:rsid w:val="0089223B"/>
    <w:rsid w:val="00892333"/>
    <w:rsid w:val="0089233A"/>
    <w:rsid w:val="008923A7"/>
    <w:rsid w:val="00892630"/>
    <w:rsid w:val="00892678"/>
    <w:rsid w:val="008936D3"/>
    <w:rsid w:val="00893E1D"/>
    <w:rsid w:val="008942C5"/>
    <w:rsid w:val="00894886"/>
    <w:rsid w:val="008948AF"/>
    <w:rsid w:val="00894AF6"/>
    <w:rsid w:val="00894BF9"/>
    <w:rsid w:val="00895901"/>
    <w:rsid w:val="00895B29"/>
    <w:rsid w:val="00895F9F"/>
    <w:rsid w:val="0089614B"/>
    <w:rsid w:val="00896659"/>
    <w:rsid w:val="00896886"/>
    <w:rsid w:val="00896895"/>
    <w:rsid w:val="00896C67"/>
    <w:rsid w:val="00896D89"/>
    <w:rsid w:val="00896D8E"/>
    <w:rsid w:val="00896F85"/>
    <w:rsid w:val="0089740A"/>
    <w:rsid w:val="008974FD"/>
    <w:rsid w:val="00897788"/>
    <w:rsid w:val="008978CE"/>
    <w:rsid w:val="00897936"/>
    <w:rsid w:val="0089795F"/>
    <w:rsid w:val="00897B3E"/>
    <w:rsid w:val="00897F43"/>
    <w:rsid w:val="008A0212"/>
    <w:rsid w:val="008A02D2"/>
    <w:rsid w:val="008A08B2"/>
    <w:rsid w:val="008A08E5"/>
    <w:rsid w:val="008A0A47"/>
    <w:rsid w:val="008A0F1D"/>
    <w:rsid w:val="008A141D"/>
    <w:rsid w:val="008A14DC"/>
    <w:rsid w:val="008A167B"/>
    <w:rsid w:val="008A21D1"/>
    <w:rsid w:val="008A21D6"/>
    <w:rsid w:val="008A2683"/>
    <w:rsid w:val="008A29BD"/>
    <w:rsid w:val="008A2D00"/>
    <w:rsid w:val="008A2F40"/>
    <w:rsid w:val="008A3035"/>
    <w:rsid w:val="008A4ED8"/>
    <w:rsid w:val="008A503C"/>
    <w:rsid w:val="008A5594"/>
    <w:rsid w:val="008A56D7"/>
    <w:rsid w:val="008A5C59"/>
    <w:rsid w:val="008A617B"/>
    <w:rsid w:val="008A6465"/>
    <w:rsid w:val="008A6626"/>
    <w:rsid w:val="008A6777"/>
    <w:rsid w:val="008A67E6"/>
    <w:rsid w:val="008A6827"/>
    <w:rsid w:val="008A6A41"/>
    <w:rsid w:val="008A6C21"/>
    <w:rsid w:val="008A6C24"/>
    <w:rsid w:val="008A7107"/>
    <w:rsid w:val="008A7549"/>
    <w:rsid w:val="008A7CDE"/>
    <w:rsid w:val="008B009D"/>
    <w:rsid w:val="008B0167"/>
    <w:rsid w:val="008B0212"/>
    <w:rsid w:val="008B0269"/>
    <w:rsid w:val="008B03B3"/>
    <w:rsid w:val="008B0933"/>
    <w:rsid w:val="008B0E27"/>
    <w:rsid w:val="008B1382"/>
    <w:rsid w:val="008B16D3"/>
    <w:rsid w:val="008B185D"/>
    <w:rsid w:val="008B19A6"/>
    <w:rsid w:val="008B2115"/>
    <w:rsid w:val="008B27EA"/>
    <w:rsid w:val="008B2A22"/>
    <w:rsid w:val="008B2E95"/>
    <w:rsid w:val="008B38B4"/>
    <w:rsid w:val="008B3D2B"/>
    <w:rsid w:val="008B41CB"/>
    <w:rsid w:val="008B41EA"/>
    <w:rsid w:val="008B4854"/>
    <w:rsid w:val="008B4FAC"/>
    <w:rsid w:val="008B518B"/>
    <w:rsid w:val="008B533B"/>
    <w:rsid w:val="008B565D"/>
    <w:rsid w:val="008B592E"/>
    <w:rsid w:val="008B5CBB"/>
    <w:rsid w:val="008B5CD7"/>
    <w:rsid w:val="008B5EB3"/>
    <w:rsid w:val="008B678F"/>
    <w:rsid w:val="008B67B5"/>
    <w:rsid w:val="008B6AC5"/>
    <w:rsid w:val="008B6D75"/>
    <w:rsid w:val="008B705B"/>
    <w:rsid w:val="008B74D1"/>
    <w:rsid w:val="008B74D6"/>
    <w:rsid w:val="008C04FC"/>
    <w:rsid w:val="008C0AD0"/>
    <w:rsid w:val="008C0B1D"/>
    <w:rsid w:val="008C0E06"/>
    <w:rsid w:val="008C133F"/>
    <w:rsid w:val="008C1BCB"/>
    <w:rsid w:val="008C1CE5"/>
    <w:rsid w:val="008C1D2B"/>
    <w:rsid w:val="008C2292"/>
    <w:rsid w:val="008C2302"/>
    <w:rsid w:val="008C27BB"/>
    <w:rsid w:val="008C288F"/>
    <w:rsid w:val="008C295C"/>
    <w:rsid w:val="008C2DC0"/>
    <w:rsid w:val="008C2FBE"/>
    <w:rsid w:val="008C33F5"/>
    <w:rsid w:val="008C3BC1"/>
    <w:rsid w:val="008C3D9F"/>
    <w:rsid w:val="008C46E6"/>
    <w:rsid w:val="008C4979"/>
    <w:rsid w:val="008C49AA"/>
    <w:rsid w:val="008C4CD8"/>
    <w:rsid w:val="008C53C0"/>
    <w:rsid w:val="008C5439"/>
    <w:rsid w:val="008C55AE"/>
    <w:rsid w:val="008C5D0C"/>
    <w:rsid w:val="008C6979"/>
    <w:rsid w:val="008C6E49"/>
    <w:rsid w:val="008D090A"/>
    <w:rsid w:val="008D090B"/>
    <w:rsid w:val="008D0947"/>
    <w:rsid w:val="008D0A64"/>
    <w:rsid w:val="008D0B12"/>
    <w:rsid w:val="008D0FA5"/>
    <w:rsid w:val="008D135C"/>
    <w:rsid w:val="008D1633"/>
    <w:rsid w:val="008D17FD"/>
    <w:rsid w:val="008D1A52"/>
    <w:rsid w:val="008D1AA9"/>
    <w:rsid w:val="008D2274"/>
    <w:rsid w:val="008D2423"/>
    <w:rsid w:val="008D2EED"/>
    <w:rsid w:val="008D3420"/>
    <w:rsid w:val="008D35C0"/>
    <w:rsid w:val="008D38C0"/>
    <w:rsid w:val="008D3EA5"/>
    <w:rsid w:val="008D4398"/>
    <w:rsid w:val="008D4473"/>
    <w:rsid w:val="008D48CF"/>
    <w:rsid w:val="008D4DFD"/>
    <w:rsid w:val="008D5059"/>
    <w:rsid w:val="008D51F4"/>
    <w:rsid w:val="008D5B90"/>
    <w:rsid w:val="008D5BC1"/>
    <w:rsid w:val="008D5DB4"/>
    <w:rsid w:val="008D6005"/>
    <w:rsid w:val="008D6149"/>
    <w:rsid w:val="008D6822"/>
    <w:rsid w:val="008D6C50"/>
    <w:rsid w:val="008D6EBA"/>
    <w:rsid w:val="008D6F49"/>
    <w:rsid w:val="008D6FF0"/>
    <w:rsid w:val="008D7000"/>
    <w:rsid w:val="008D707C"/>
    <w:rsid w:val="008D787B"/>
    <w:rsid w:val="008D7978"/>
    <w:rsid w:val="008D7C74"/>
    <w:rsid w:val="008D7FAB"/>
    <w:rsid w:val="008E01C3"/>
    <w:rsid w:val="008E0775"/>
    <w:rsid w:val="008E07EE"/>
    <w:rsid w:val="008E0FD7"/>
    <w:rsid w:val="008E1660"/>
    <w:rsid w:val="008E1D20"/>
    <w:rsid w:val="008E1DB5"/>
    <w:rsid w:val="008E29EE"/>
    <w:rsid w:val="008E2AA2"/>
    <w:rsid w:val="008E2D32"/>
    <w:rsid w:val="008E3288"/>
    <w:rsid w:val="008E3A05"/>
    <w:rsid w:val="008E3E50"/>
    <w:rsid w:val="008E405A"/>
    <w:rsid w:val="008E42CC"/>
    <w:rsid w:val="008E42F3"/>
    <w:rsid w:val="008E436A"/>
    <w:rsid w:val="008E51B8"/>
    <w:rsid w:val="008E5488"/>
    <w:rsid w:val="008E5522"/>
    <w:rsid w:val="008E5A83"/>
    <w:rsid w:val="008E5EDA"/>
    <w:rsid w:val="008E648C"/>
    <w:rsid w:val="008E682C"/>
    <w:rsid w:val="008E6AB0"/>
    <w:rsid w:val="008E6DF4"/>
    <w:rsid w:val="008E7022"/>
    <w:rsid w:val="008E75F5"/>
    <w:rsid w:val="008E7760"/>
    <w:rsid w:val="008F0528"/>
    <w:rsid w:val="008F06E4"/>
    <w:rsid w:val="008F09AA"/>
    <w:rsid w:val="008F1B10"/>
    <w:rsid w:val="008F2154"/>
    <w:rsid w:val="008F2377"/>
    <w:rsid w:val="008F24FC"/>
    <w:rsid w:val="008F2AC2"/>
    <w:rsid w:val="008F303D"/>
    <w:rsid w:val="008F368F"/>
    <w:rsid w:val="008F382B"/>
    <w:rsid w:val="008F3EEC"/>
    <w:rsid w:val="008F3EF1"/>
    <w:rsid w:val="008F45DB"/>
    <w:rsid w:val="008F4655"/>
    <w:rsid w:val="008F4939"/>
    <w:rsid w:val="008F4E37"/>
    <w:rsid w:val="008F5179"/>
    <w:rsid w:val="008F5483"/>
    <w:rsid w:val="008F55F3"/>
    <w:rsid w:val="008F56AA"/>
    <w:rsid w:val="008F5CD6"/>
    <w:rsid w:val="008F5D74"/>
    <w:rsid w:val="008F6053"/>
    <w:rsid w:val="008F691B"/>
    <w:rsid w:val="008F707C"/>
    <w:rsid w:val="008F74BC"/>
    <w:rsid w:val="008F7562"/>
    <w:rsid w:val="008F7A8D"/>
    <w:rsid w:val="008F7E10"/>
    <w:rsid w:val="00900055"/>
    <w:rsid w:val="009000B4"/>
    <w:rsid w:val="009001EF"/>
    <w:rsid w:val="009004FC"/>
    <w:rsid w:val="00900504"/>
    <w:rsid w:val="009010B1"/>
    <w:rsid w:val="00901246"/>
    <w:rsid w:val="00901399"/>
    <w:rsid w:val="009016F7"/>
    <w:rsid w:val="00901A6F"/>
    <w:rsid w:val="00901D78"/>
    <w:rsid w:val="00901FB1"/>
    <w:rsid w:val="00902E31"/>
    <w:rsid w:val="0090320D"/>
    <w:rsid w:val="009034B6"/>
    <w:rsid w:val="009038EC"/>
    <w:rsid w:val="00903AB1"/>
    <w:rsid w:val="00903BD6"/>
    <w:rsid w:val="00903D45"/>
    <w:rsid w:val="00904C09"/>
    <w:rsid w:val="00904D3A"/>
    <w:rsid w:val="00905902"/>
    <w:rsid w:val="009059C3"/>
    <w:rsid w:val="00905A78"/>
    <w:rsid w:val="00905D53"/>
    <w:rsid w:val="00905D94"/>
    <w:rsid w:val="00906ACB"/>
    <w:rsid w:val="00907186"/>
    <w:rsid w:val="009072D9"/>
    <w:rsid w:val="00907801"/>
    <w:rsid w:val="00907D34"/>
    <w:rsid w:val="00907EC3"/>
    <w:rsid w:val="00907ED7"/>
    <w:rsid w:val="00907F71"/>
    <w:rsid w:val="00910050"/>
    <w:rsid w:val="00910856"/>
    <w:rsid w:val="009112BF"/>
    <w:rsid w:val="0091162F"/>
    <w:rsid w:val="00911835"/>
    <w:rsid w:val="00911854"/>
    <w:rsid w:val="00911B0C"/>
    <w:rsid w:val="00911B2A"/>
    <w:rsid w:val="00911DA6"/>
    <w:rsid w:val="00911E5F"/>
    <w:rsid w:val="0091253C"/>
    <w:rsid w:val="0091253D"/>
    <w:rsid w:val="00912F96"/>
    <w:rsid w:val="00913774"/>
    <w:rsid w:val="009137F9"/>
    <w:rsid w:val="0091385A"/>
    <w:rsid w:val="00913E3F"/>
    <w:rsid w:val="009145E3"/>
    <w:rsid w:val="00914865"/>
    <w:rsid w:val="009154A0"/>
    <w:rsid w:val="00915AEC"/>
    <w:rsid w:val="009160E7"/>
    <w:rsid w:val="009161EE"/>
    <w:rsid w:val="00916508"/>
    <w:rsid w:val="00916613"/>
    <w:rsid w:val="00916668"/>
    <w:rsid w:val="009168A5"/>
    <w:rsid w:val="00916A36"/>
    <w:rsid w:val="00916A9C"/>
    <w:rsid w:val="009172AC"/>
    <w:rsid w:val="0091743D"/>
    <w:rsid w:val="00917440"/>
    <w:rsid w:val="00917628"/>
    <w:rsid w:val="009177C7"/>
    <w:rsid w:val="009177D0"/>
    <w:rsid w:val="00920D02"/>
    <w:rsid w:val="00920D60"/>
    <w:rsid w:val="0092138F"/>
    <w:rsid w:val="0092177C"/>
    <w:rsid w:val="009219E3"/>
    <w:rsid w:val="009223DB"/>
    <w:rsid w:val="0092359C"/>
    <w:rsid w:val="00923C9F"/>
    <w:rsid w:val="00923F50"/>
    <w:rsid w:val="00925E36"/>
    <w:rsid w:val="00925EE8"/>
    <w:rsid w:val="0092730B"/>
    <w:rsid w:val="00927346"/>
    <w:rsid w:val="00927845"/>
    <w:rsid w:val="00927EB0"/>
    <w:rsid w:val="009305D2"/>
    <w:rsid w:val="009307B3"/>
    <w:rsid w:val="00930C34"/>
    <w:rsid w:val="009314EB"/>
    <w:rsid w:val="009314FD"/>
    <w:rsid w:val="0093151C"/>
    <w:rsid w:val="00931AD4"/>
    <w:rsid w:val="00931B4A"/>
    <w:rsid w:val="00932404"/>
    <w:rsid w:val="00932875"/>
    <w:rsid w:val="00932C2F"/>
    <w:rsid w:val="00932DCE"/>
    <w:rsid w:val="00933366"/>
    <w:rsid w:val="0093355D"/>
    <w:rsid w:val="009337CD"/>
    <w:rsid w:val="0093398C"/>
    <w:rsid w:val="00933AC1"/>
    <w:rsid w:val="00933B2C"/>
    <w:rsid w:val="00933CC4"/>
    <w:rsid w:val="0093486C"/>
    <w:rsid w:val="00934A22"/>
    <w:rsid w:val="00934A82"/>
    <w:rsid w:val="00934BE0"/>
    <w:rsid w:val="00934BEF"/>
    <w:rsid w:val="00934E5E"/>
    <w:rsid w:val="00934E89"/>
    <w:rsid w:val="00934EFC"/>
    <w:rsid w:val="00934F8A"/>
    <w:rsid w:val="009353B5"/>
    <w:rsid w:val="0093547A"/>
    <w:rsid w:val="0093599A"/>
    <w:rsid w:val="00935A0F"/>
    <w:rsid w:val="00935C72"/>
    <w:rsid w:val="00935ECA"/>
    <w:rsid w:val="00936173"/>
    <w:rsid w:val="00936305"/>
    <w:rsid w:val="00936DDA"/>
    <w:rsid w:val="009370B3"/>
    <w:rsid w:val="009372B0"/>
    <w:rsid w:val="00937DA1"/>
    <w:rsid w:val="0094018A"/>
    <w:rsid w:val="0094138E"/>
    <w:rsid w:val="00941E92"/>
    <w:rsid w:val="00942104"/>
    <w:rsid w:val="00942239"/>
    <w:rsid w:val="0094235C"/>
    <w:rsid w:val="009425F7"/>
    <w:rsid w:val="00942700"/>
    <w:rsid w:val="009427BB"/>
    <w:rsid w:val="00942872"/>
    <w:rsid w:val="009429C2"/>
    <w:rsid w:val="00942E6C"/>
    <w:rsid w:val="009430C0"/>
    <w:rsid w:val="00943321"/>
    <w:rsid w:val="00943550"/>
    <w:rsid w:val="0094383F"/>
    <w:rsid w:val="00943C05"/>
    <w:rsid w:val="00943D2B"/>
    <w:rsid w:val="009441F1"/>
    <w:rsid w:val="009442F8"/>
    <w:rsid w:val="00944337"/>
    <w:rsid w:val="009444BA"/>
    <w:rsid w:val="00944954"/>
    <w:rsid w:val="00944B21"/>
    <w:rsid w:val="00945419"/>
    <w:rsid w:val="00945752"/>
    <w:rsid w:val="00945ABA"/>
    <w:rsid w:val="00945EC4"/>
    <w:rsid w:val="00945FF9"/>
    <w:rsid w:val="0094617F"/>
    <w:rsid w:val="0094640F"/>
    <w:rsid w:val="00946A61"/>
    <w:rsid w:val="00946E32"/>
    <w:rsid w:val="0094702C"/>
    <w:rsid w:val="009478FB"/>
    <w:rsid w:val="00947936"/>
    <w:rsid w:val="00947CBD"/>
    <w:rsid w:val="009502EE"/>
    <w:rsid w:val="0095032A"/>
    <w:rsid w:val="00950B69"/>
    <w:rsid w:val="00950C1D"/>
    <w:rsid w:val="00950DC2"/>
    <w:rsid w:val="009514C4"/>
    <w:rsid w:val="00951848"/>
    <w:rsid w:val="00952655"/>
    <w:rsid w:val="009529E3"/>
    <w:rsid w:val="00952A17"/>
    <w:rsid w:val="00952D54"/>
    <w:rsid w:val="00952E3B"/>
    <w:rsid w:val="00953578"/>
    <w:rsid w:val="00953787"/>
    <w:rsid w:val="009537DF"/>
    <w:rsid w:val="00953845"/>
    <w:rsid w:val="00953996"/>
    <w:rsid w:val="00953F70"/>
    <w:rsid w:val="0095403F"/>
    <w:rsid w:val="00954636"/>
    <w:rsid w:val="00954E2A"/>
    <w:rsid w:val="0095529D"/>
    <w:rsid w:val="009552B7"/>
    <w:rsid w:val="00955331"/>
    <w:rsid w:val="0095579E"/>
    <w:rsid w:val="00955B9C"/>
    <w:rsid w:val="00955DC7"/>
    <w:rsid w:val="00955FCC"/>
    <w:rsid w:val="0095673C"/>
    <w:rsid w:val="00956A12"/>
    <w:rsid w:val="00956E2F"/>
    <w:rsid w:val="00957B1B"/>
    <w:rsid w:val="00957BC7"/>
    <w:rsid w:val="00957C60"/>
    <w:rsid w:val="00957D9F"/>
    <w:rsid w:val="00957DEA"/>
    <w:rsid w:val="00960078"/>
    <w:rsid w:val="0096028B"/>
    <w:rsid w:val="0096079E"/>
    <w:rsid w:val="00960E0A"/>
    <w:rsid w:val="0096172D"/>
    <w:rsid w:val="00961D31"/>
    <w:rsid w:val="00962A99"/>
    <w:rsid w:val="00962CCA"/>
    <w:rsid w:val="00963690"/>
    <w:rsid w:val="00963FA9"/>
    <w:rsid w:val="009640EC"/>
    <w:rsid w:val="009643A9"/>
    <w:rsid w:val="009645D0"/>
    <w:rsid w:val="0096501F"/>
    <w:rsid w:val="009651D7"/>
    <w:rsid w:val="009659D7"/>
    <w:rsid w:val="00965B86"/>
    <w:rsid w:val="00965CC3"/>
    <w:rsid w:val="00965F93"/>
    <w:rsid w:val="00966153"/>
    <w:rsid w:val="009664D8"/>
    <w:rsid w:val="009665C7"/>
    <w:rsid w:val="0096664D"/>
    <w:rsid w:val="00966E56"/>
    <w:rsid w:val="00967548"/>
    <w:rsid w:val="00967798"/>
    <w:rsid w:val="00967A31"/>
    <w:rsid w:val="00967B4D"/>
    <w:rsid w:val="00967C28"/>
    <w:rsid w:val="0096B0AF"/>
    <w:rsid w:val="00970576"/>
    <w:rsid w:val="00970C6C"/>
    <w:rsid w:val="0097124D"/>
    <w:rsid w:val="009713CF"/>
    <w:rsid w:val="009717CC"/>
    <w:rsid w:val="00971872"/>
    <w:rsid w:val="00971E76"/>
    <w:rsid w:val="009721BA"/>
    <w:rsid w:val="00972550"/>
    <w:rsid w:val="009725D3"/>
    <w:rsid w:val="00972646"/>
    <w:rsid w:val="00972659"/>
    <w:rsid w:val="00972B26"/>
    <w:rsid w:val="00972C04"/>
    <w:rsid w:val="00972C11"/>
    <w:rsid w:val="00972D2B"/>
    <w:rsid w:val="00972D82"/>
    <w:rsid w:val="00972E59"/>
    <w:rsid w:val="00973091"/>
    <w:rsid w:val="009735F3"/>
    <w:rsid w:val="009737A1"/>
    <w:rsid w:val="009737B9"/>
    <w:rsid w:val="00973949"/>
    <w:rsid w:val="00973C79"/>
    <w:rsid w:val="00974306"/>
    <w:rsid w:val="0097432D"/>
    <w:rsid w:val="00974452"/>
    <w:rsid w:val="009744A7"/>
    <w:rsid w:val="009753E8"/>
    <w:rsid w:val="0097550F"/>
    <w:rsid w:val="00975960"/>
    <w:rsid w:val="00975BC8"/>
    <w:rsid w:val="00975E5A"/>
    <w:rsid w:val="0097601B"/>
    <w:rsid w:val="00976521"/>
    <w:rsid w:val="0097664C"/>
    <w:rsid w:val="00976829"/>
    <w:rsid w:val="00976A7F"/>
    <w:rsid w:val="00976C35"/>
    <w:rsid w:val="00976F60"/>
    <w:rsid w:val="00976FA7"/>
    <w:rsid w:val="00977818"/>
    <w:rsid w:val="00980B00"/>
    <w:rsid w:val="00980CE1"/>
    <w:rsid w:val="0098111D"/>
    <w:rsid w:val="009811CC"/>
    <w:rsid w:val="0098124D"/>
    <w:rsid w:val="0098130F"/>
    <w:rsid w:val="00981401"/>
    <w:rsid w:val="0098161C"/>
    <w:rsid w:val="009818F0"/>
    <w:rsid w:val="0098206E"/>
    <w:rsid w:val="009821BD"/>
    <w:rsid w:val="009828D8"/>
    <w:rsid w:val="00983390"/>
    <w:rsid w:val="00983782"/>
    <w:rsid w:val="0098397C"/>
    <w:rsid w:val="00983988"/>
    <w:rsid w:val="00983FF1"/>
    <w:rsid w:val="00984291"/>
    <w:rsid w:val="00984615"/>
    <w:rsid w:val="00984866"/>
    <w:rsid w:val="00984A1E"/>
    <w:rsid w:val="00984DA7"/>
    <w:rsid w:val="00985040"/>
    <w:rsid w:val="00985059"/>
    <w:rsid w:val="00985142"/>
    <w:rsid w:val="00986421"/>
    <w:rsid w:val="00986422"/>
    <w:rsid w:val="00986492"/>
    <w:rsid w:val="009868A3"/>
    <w:rsid w:val="00986A94"/>
    <w:rsid w:val="00986D2C"/>
    <w:rsid w:val="009873B2"/>
    <w:rsid w:val="00987CCB"/>
    <w:rsid w:val="00987E56"/>
    <w:rsid w:val="00987E8A"/>
    <w:rsid w:val="00990034"/>
    <w:rsid w:val="00990746"/>
    <w:rsid w:val="00990818"/>
    <w:rsid w:val="009908CA"/>
    <w:rsid w:val="00990AC0"/>
    <w:rsid w:val="00991406"/>
    <w:rsid w:val="00991A13"/>
    <w:rsid w:val="00991C6B"/>
    <w:rsid w:val="0099264F"/>
    <w:rsid w:val="00992696"/>
    <w:rsid w:val="0099269A"/>
    <w:rsid w:val="00992AF8"/>
    <w:rsid w:val="00993785"/>
    <w:rsid w:val="00994236"/>
    <w:rsid w:val="0099434B"/>
    <w:rsid w:val="009946EF"/>
    <w:rsid w:val="009948A7"/>
    <w:rsid w:val="0099494A"/>
    <w:rsid w:val="009949B8"/>
    <w:rsid w:val="00995050"/>
    <w:rsid w:val="0099581F"/>
    <w:rsid w:val="00995A71"/>
    <w:rsid w:val="00995C54"/>
    <w:rsid w:val="009961E6"/>
    <w:rsid w:val="0099635A"/>
    <w:rsid w:val="00996D3B"/>
    <w:rsid w:val="00996EC4"/>
    <w:rsid w:val="009973BC"/>
    <w:rsid w:val="00997869"/>
    <w:rsid w:val="00997B51"/>
    <w:rsid w:val="00997E94"/>
    <w:rsid w:val="009A02E8"/>
    <w:rsid w:val="009A05C0"/>
    <w:rsid w:val="009A063D"/>
    <w:rsid w:val="009A06AF"/>
    <w:rsid w:val="009A071C"/>
    <w:rsid w:val="009A07AF"/>
    <w:rsid w:val="009A0978"/>
    <w:rsid w:val="009A1342"/>
    <w:rsid w:val="009A13D4"/>
    <w:rsid w:val="009A1471"/>
    <w:rsid w:val="009A1A81"/>
    <w:rsid w:val="009A1F21"/>
    <w:rsid w:val="009A1F74"/>
    <w:rsid w:val="009A20DB"/>
    <w:rsid w:val="009A2C74"/>
    <w:rsid w:val="009A2E4F"/>
    <w:rsid w:val="009A3179"/>
    <w:rsid w:val="009A37C6"/>
    <w:rsid w:val="009A39A3"/>
    <w:rsid w:val="009A3ABC"/>
    <w:rsid w:val="009A3D27"/>
    <w:rsid w:val="009A4193"/>
    <w:rsid w:val="009A487E"/>
    <w:rsid w:val="009A4A47"/>
    <w:rsid w:val="009A4D1D"/>
    <w:rsid w:val="009A51B4"/>
    <w:rsid w:val="009A528F"/>
    <w:rsid w:val="009A5540"/>
    <w:rsid w:val="009A57AD"/>
    <w:rsid w:val="009A5813"/>
    <w:rsid w:val="009A5CDD"/>
    <w:rsid w:val="009A5E5E"/>
    <w:rsid w:val="009A620A"/>
    <w:rsid w:val="009A641E"/>
    <w:rsid w:val="009A6744"/>
    <w:rsid w:val="009A67B9"/>
    <w:rsid w:val="009A69F3"/>
    <w:rsid w:val="009A6A62"/>
    <w:rsid w:val="009A6C3D"/>
    <w:rsid w:val="009A6F1E"/>
    <w:rsid w:val="009A74F9"/>
    <w:rsid w:val="009A7B80"/>
    <w:rsid w:val="009B0ABA"/>
    <w:rsid w:val="009B0B91"/>
    <w:rsid w:val="009B0D9F"/>
    <w:rsid w:val="009B0EB8"/>
    <w:rsid w:val="009B0F62"/>
    <w:rsid w:val="009B1096"/>
    <w:rsid w:val="009B15D2"/>
    <w:rsid w:val="009B16F5"/>
    <w:rsid w:val="009B18F9"/>
    <w:rsid w:val="009B1B96"/>
    <w:rsid w:val="009B1BA3"/>
    <w:rsid w:val="009B1C88"/>
    <w:rsid w:val="009B1CEF"/>
    <w:rsid w:val="009B1CF4"/>
    <w:rsid w:val="009B248F"/>
    <w:rsid w:val="009B2DD3"/>
    <w:rsid w:val="009B33FE"/>
    <w:rsid w:val="009B38AF"/>
    <w:rsid w:val="009B38D1"/>
    <w:rsid w:val="009B3A21"/>
    <w:rsid w:val="009B3E33"/>
    <w:rsid w:val="009B3E84"/>
    <w:rsid w:val="009B4739"/>
    <w:rsid w:val="009B4797"/>
    <w:rsid w:val="009B4BC8"/>
    <w:rsid w:val="009B504A"/>
    <w:rsid w:val="009B5C67"/>
    <w:rsid w:val="009B606D"/>
    <w:rsid w:val="009B67DD"/>
    <w:rsid w:val="009B6B0A"/>
    <w:rsid w:val="009B6D5C"/>
    <w:rsid w:val="009B7947"/>
    <w:rsid w:val="009B7C40"/>
    <w:rsid w:val="009C057E"/>
    <w:rsid w:val="009C0D4D"/>
    <w:rsid w:val="009C0FDA"/>
    <w:rsid w:val="009C13FF"/>
    <w:rsid w:val="009C1514"/>
    <w:rsid w:val="009C1904"/>
    <w:rsid w:val="009C2060"/>
    <w:rsid w:val="009C2254"/>
    <w:rsid w:val="009C2391"/>
    <w:rsid w:val="009C2ACF"/>
    <w:rsid w:val="009C2CAD"/>
    <w:rsid w:val="009C2D21"/>
    <w:rsid w:val="009C38F4"/>
    <w:rsid w:val="009C3C12"/>
    <w:rsid w:val="009C3D56"/>
    <w:rsid w:val="009C4350"/>
    <w:rsid w:val="009C48EA"/>
    <w:rsid w:val="009C4E6D"/>
    <w:rsid w:val="009C5012"/>
    <w:rsid w:val="009C501D"/>
    <w:rsid w:val="009C5349"/>
    <w:rsid w:val="009C552C"/>
    <w:rsid w:val="009C56F2"/>
    <w:rsid w:val="009C5906"/>
    <w:rsid w:val="009C5B69"/>
    <w:rsid w:val="009C5B99"/>
    <w:rsid w:val="009C5BD8"/>
    <w:rsid w:val="009C5D9B"/>
    <w:rsid w:val="009C5FC3"/>
    <w:rsid w:val="009C6300"/>
    <w:rsid w:val="009C64F4"/>
    <w:rsid w:val="009C6826"/>
    <w:rsid w:val="009C6F32"/>
    <w:rsid w:val="009C71A3"/>
    <w:rsid w:val="009C7408"/>
    <w:rsid w:val="009C774C"/>
    <w:rsid w:val="009C7C32"/>
    <w:rsid w:val="009D026B"/>
    <w:rsid w:val="009D044A"/>
    <w:rsid w:val="009D05C8"/>
    <w:rsid w:val="009D07C5"/>
    <w:rsid w:val="009D09AF"/>
    <w:rsid w:val="009D0B90"/>
    <w:rsid w:val="009D1021"/>
    <w:rsid w:val="009D168A"/>
    <w:rsid w:val="009D1BE3"/>
    <w:rsid w:val="009D1E4C"/>
    <w:rsid w:val="009D21C2"/>
    <w:rsid w:val="009D2670"/>
    <w:rsid w:val="009D2F10"/>
    <w:rsid w:val="009D32D1"/>
    <w:rsid w:val="009D39DA"/>
    <w:rsid w:val="009D3A0D"/>
    <w:rsid w:val="009D3DC5"/>
    <w:rsid w:val="009D3F69"/>
    <w:rsid w:val="009D476C"/>
    <w:rsid w:val="009D480E"/>
    <w:rsid w:val="009D4974"/>
    <w:rsid w:val="009D4B00"/>
    <w:rsid w:val="009D5497"/>
    <w:rsid w:val="009D5F5D"/>
    <w:rsid w:val="009D621D"/>
    <w:rsid w:val="009D630A"/>
    <w:rsid w:val="009D66B8"/>
    <w:rsid w:val="009D6776"/>
    <w:rsid w:val="009D68E6"/>
    <w:rsid w:val="009D69A7"/>
    <w:rsid w:val="009D6A38"/>
    <w:rsid w:val="009D73CF"/>
    <w:rsid w:val="009D7BC5"/>
    <w:rsid w:val="009D7C69"/>
    <w:rsid w:val="009D7FFB"/>
    <w:rsid w:val="009E01CD"/>
    <w:rsid w:val="009E0255"/>
    <w:rsid w:val="009E0777"/>
    <w:rsid w:val="009E1A8E"/>
    <w:rsid w:val="009E1ADE"/>
    <w:rsid w:val="009E1F34"/>
    <w:rsid w:val="009E25AF"/>
    <w:rsid w:val="009E2EB1"/>
    <w:rsid w:val="009E324E"/>
    <w:rsid w:val="009E338E"/>
    <w:rsid w:val="009E361B"/>
    <w:rsid w:val="009E3A15"/>
    <w:rsid w:val="009E3B22"/>
    <w:rsid w:val="009E3BE2"/>
    <w:rsid w:val="009E3C47"/>
    <w:rsid w:val="009E3D83"/>
    <w:rsid w:val="009E3F03"/>
    <w:rsid w:val="009E41D3"/>
    <w:rsid w:val="009E457F"/>
    <w:rsid w:val="009E4CFD"/>
    <w:rsid w:val="009E4EB0"/>
    <w:rsid w:val="009E4F21"/>
    <w:rsid w:val="009E5281"/>
    <w:rsid w:val="009E53B0"/>
    <w:rsid w:val="009E555F"/>
    <w:rsid w:val="009E5789"/>
    <w:rsid w:val="009E5898"/>
    <w:rsid w:val="009E5C1D"/>
    <w:rsid w:val="009E6350"/>
    <w:rsid w:val="009E6B57"/>
    <w:rsid w:val="009E6C17"/>
    <w:rsid w:val="009E7188"/>
    <w:rsid w:val="009E7342"/>
    <w:rsid w:val="009E7961"/>
    <w:rsid w:val="009E796B"/>
    <w:rsid w:val="009E7B70"/>
    <w:rsid w:val="009E7C09"/>
    <w:rsid w:val="009EC385"/>
    <w:rsid w:val="009F02A0"/>
    <w:rsid w:val="009F0541"/>
    <w:rsid w:val="009F090C"/>
    <w:rsid w:val="009F0910"/>
    <w:rsid w:val="009F0B90"/>
    <w:rsid w:val="009F0C01"/>
    <w:rsid w:val="009F100D"/>
    <w:rsid w:val="009F1341"/>
    <w:rsid w:val="009F148B"/>
    <w:rsid w:val="009F15C6"/>
    <w:rsid w:val="009F19E3"/>
    <w:rsid w:val="009F1C5B"/>
    <w:rsid w:val="009F1E6A"/>
    <w:rsid w:val="009F231C"/>
    <w:rsid w:val="009F28C0"/>
    <w:rsid w:val="009F2AB4"/>
    <w:rsid w:val="009F2B36"/>
    <w:rsid w:val="009F32D3"/>
    <w:rsid w:val="009F3A8C"/>
    <w:rsid w:val="009F3B65"/>
    <w:rsid w:val="009F3F7E"/>
    <w:rsid w:val="009F40A2"/>
    <w:rsid w:val="009F516C"/>
    <w:rsid w:val="009F5668"/>
    <w:rsid w:val="009F587A"/>
    <w:rsid w:val="009F5ADA"/>
    <w:rsid w:val="009F5B19"/>
    <w:rsid w:val="009F5BED"/>
    <w:rsid w:val="009F5C29"/>
    <w:rsid w:val="009F5CFD"/>
    <w:rsid w:val="009F5DA3"/>
    <w:rsid w:val="009F6185"/>
    <w:rsid w:val="009F62D1"/>
    <w:rsid w:val="009F6544"/>
    <w:rsid w:val="009F6A25"/>
    <w:rsid w:val="009F6FFF"/>
    <w:rsid w:val="009F703E"/>
    <w:rsid w:val="009F710C"/>
    <w:rsid w:val="009F71E9"/>
    <w:rsid w:val="009F73D2"/>
    <w:rsid w:val="009F7622"/>
    <w:rsid w:val="009F77DB"/>
    <w:rsid w:val="00A00667"/>
    <w:rsid w:val="00A00AB9"/>
    <w:rsid w:val="00A01305"/>
    <w:rsid w:val="00A014FA"/>
    <w:rsid w:val="00A01B9A"/>
    <w:rsid w:val="00A01E34"/>
    <w:rsid w:val="00A02876"/>
    <w:rsid w:val="00A02E1C"/>
    <w:rsid w:val="00A02FA6"/>
    <w:rsid w:val="00A03259"/>
    <w:rsid w:val="00A036E5"/>
    <w:rsid w:val="00A03D5A"/>
    <w:rsid w:val="00A03FB7"/>
    <w:rsid w:val="00A04312"/>
    <w:rsid w:val="00A051C3"/>
    <w:rsid w:val="00A052F9"/>
    <w:rsid w:val="00A0604B"/>
    <w:rsid w:val="00A060EF"/>
    <w:rsid w:val="00A067D2"/>
    <w:rsid w:val="00A06CF1"/>
    <w:rsid w:val="00A071C4"/>
    <w:rsid w:val="00A0724A"/>
    <w:rsid w:val="00A07689"/>
    <w:rsid w:val="00A078F8"/>
    <w:rsid w:val="00A07E3F"/>
    <w:rsid w:val="00A10555"/>
    <w:rsid w:val="00A108F3"/>
    <w:rsid w:val="00A10C32"/>
    <w:rsid w:val="00A10F5F"/>
    <w:rsid w:val="00A11972"/>
    <w:rsid w:val="00A11A6D"/>
    <w:rsid w:val="00A11C14"/>
    <w:rsid w:val="00A11E33"/>
    <w:rsid w:val="00A11E81"/>
    <w:rsid w:val="00A11ED7"/>
    <w:rsid w:val="00A12465"/>
    <w:rsid w:val="00A12850"/>
    <w:rsid w:val="00A12B1E"/>
    <w:rsid w:val="00A133B9"/>
    <w:rsid w:val="00A133E5"/>
    <w:rsid w:val="00A13A76"/>
    <w:rsid w:val="00A13CDD"/>
    <w:rsid w:val="00A13D0B"/>
    <w:rsid w:val="00A14208"/>
    <w:rsid w:val="00A142A1"/>
    <w:rsid w:val="00A1494D"/>
    <w:rsid w:val="00A14A2B"/>
    <w:rsid w:val="00A14ABA"/>
    <w:rsid w:val="00A15109"/>
    <w:rsid w:val="00A15889"/>
    <w:rsid w:val="00A15B56"/>
    <w:rsid w:val="00A15E37"/>
    <w:rsid w:val="00A1629E"/>
    <w:rsid w:val="00A162E2"/>
    <w:rsid w:val="00A1706A"/>
    <w:rsid w:val="00A1753B"/>
    <w:rsid w:val="00A205BC"/>
    <w:rsid w:val="00A20D10"/>
    <w:rsid w:val="00A21055"/>
    <w:rsid w:val="00A211BC"/>
    <w:rsid w:val="00A2132E"/>
    <w:rsid w:val="00A22049"/>
    <w:rsid w:val="00A22744"/>
    <w:rsid w:val="00A23506"/>
    <w:rsid w:val="00A236F5"/>
    <w:rsid w:val="00A24121"/>
    <w:rsid w:val="00A24521"/>
    <w:rsid w:val="00A24765"/>
    <w:rsid w:val="00A24AC6"/>
    <w:rsid w:val="00A24DFE"/>
    <w:rsid w:val="00A253E6"/>
    <w:rsid w:val="00A253E7"/>
    <w:rsid w:val="00A2590F"/>
    <w:rsid w:val="00A259FF"/>
    <w:rsid w:val="00A25B6E"/>
    <w:rsid w:val="00A25FD4"/>
    <w:rsid w:val="00A2609E"/>
    <w:rsid w:val="00A26258"/>
    <w:rsid w:val="00A267DA"/>
    <w:rsid w:val="00A2685F"/>
    <w:rsid w:val="00A270B8"/>
    <w:rsid w:val="00A2731C"/>
    <w:rsid w:val="00A27530"/>
    <w:rsid w:val="00A27A7F"/>
    <w:rsid w:val="00A27B08"/>
    <w:rsid w:val="00A3050E"/>
    <w:rsid w:val="00A3067A"/>
    <w:rsid w:val="00A30896"/>
    <w:rsid w:val="00A314A1"/>
    <w:rsid w:val="00A314C2"/>
    <w:rsid w:val="00A3162B"/>
    <w:rsid w:val="00A31912"/>
    <w:rsid w:val="00A32147"/>
    <w:rsid w:val="00A329CB"/>
    <w:rsid w:val="00A33034"/>
    <w:rsid w:val="00A33633"/>
    <w:rsid w:val="00A336D3"/>
    <w:rsid w:val="00A33906"/>
    <w:rsid w:val="00A33A10"/>
    <w:rsid w:val="00A33AE0"/>
    <w:rsid w:val="00A33B69"/>
    <w:rsid w:val="00A33E3D"/>
    <w:rsid w:val="00A3442F"/>
    <w:rsid w:val="00A34B5D"/>
    <w:rsid w:val="00A34FF7"/>
    <w:rsid w:val="00A35292"/>
    <w:rsid w:val="00A35302"/>
    <w:rsid w:val="00A3560B"/>
    <w:rsid w:val="00A35638"/>
    <w:rsid w:val="00A3582C"/>
    <w:rsid w:val="00A35831"/>
    <w:rsid w:val="00A359B0"/>
    <w:rsid w:val="00A35A3A"/>
    <w:rsid w:val="00A366B9"/>
    <w:rsid w:val="00A36BF2"/>
    <w:rsid w:val="00A36E33"/>
    <w:rsid w:val="00A36FD0"/>
    <w:rsid w:val="00A3760B"/>
    <w:rsid w:val="00A4074A"/>
    <w:rsid w:val="00A40A08"/>
    <w:rsid w:val="00A40A65"/>
    <w:rsid w:val="00A40EFA"/>
    <w:rsid w:val="00A4117A"/>
    <w:rsid w:val="00A41686"/>
    <w:rsid w:val="00A422FB"/>
    <w:rsid w:val="00A42493"/>
    <w:rsid w:val="00A42848"/>
    <w:rsid w:val="00A42E6B"/>
    <w:rsid w:val="00A43039"/>
    <w:rsid w:val="00A4321D"/>
    <w:rsid w:val="00A433E1"/>
    <w:rsid w:val="00A43652"/>
    <w:rsid w:val="00A43C64"/>
    <w:rsid w:val="00A43CA9"/>
    <w:rsid w:val="00A4426E"/>
    <w:rsid w:val="00A443FA"/>
    <w:rsid w:val="00A4446E"/>
    <w:rsid w:val="00A445F8"/>
    <w:rsid w:val="00A45377"/>
    <w:rsid w:val="00A4540A"/>
    <w:rsid w:val="00A45564"/>
    <w:rsid w:val="00A45707"/>
    <w:rsid w:val="00A45743"/>
    <w:rsid w:val="00A45842"/>
    <w:rsid w:val="00A4590E"/>
    <w:rsid w:val="00A45E05"/>
    <w:rsid w:val="00A4634B"/>
    <w:rsid w:val="00A466C3"/>
    <w:rsid w:val="00A4671F"/>
    <w:rsid w:val="00A4674A"/>
    <w:rsid w:val="00A46AA5"/>
    <w:rsid w:val="00A4704D"/>
    <w:rsid w:val="00A471EE"/>
    <w:rsid w:val="00A47410"/>
    <w:rsid w:val="00A4761C"/>
    <w:rsid w:val="00A4774F"/>
    <w:rsid w:val="00A4781A"/>
    <w:rsid w:val="00A47DAC"/>
    <w:rsid w:val="00A504D3"/>
    <w:rsid w:val="00A50760"/>
    <w:rsid w:val="00A50803"/>
    <w:rsid w:val="00A50F0B"/>
    <w:rsid w:val="00A51078"/>
    <w:rsid w:val="00A5132F"/>
    <w:rsid w:val="00A51781"/>
    <w:rsid w:val="00A5185A"/>
    <w:rsid w:val="00A5191C"/>
    <w:rsid w:val="00A51A4E"/>
    <w:rsid w:val="00A51C2F"/>
    <w:rsid w:val="00A5216A"/>
    <w:rsid w:val="00A5265E"/>
    <w:rsid w:val="00A529A6"/>
    <w:rsid w:val="00A52CC1"/>
    <w:rsid w:val="00A53AA4"/>
    <w:rsid w:val="00A53D1B"/>
    <w:rsid w:val="00A53DF4"/>
    <w:rsid w:val="00A543AD"/>
    <w:rsid w:val="00A54B6B"/>
    <w:rsid w:val="00A54BAE"/>
    <w:rsid w:val="00A54E03"/>
    <w:rsid w:val="00A55362"/>
    <w:rsid w:val="00A554AF"/>
    <w:rsid w:val="00A55754"/>
    <w:rsid w:val="00A55777"/>
    <w:rsid w:val="00A55881"/>
    <w:rsid w:val="00A55C20"/>
    <w:rsid w:val="00A55DD5"/>
    <w:rsid w:val="00A55F29"/>
    <w:rsid w:val="00A55FF0"/>
    <w:rsid w:val="00A56370"/>
    <w:rsid w:val="00A56A6E"/>
    <w:rsid w:val="00A56F92"/>
    <w:rsid w:val="00A577C4"/>
    <w:rsid w:val="00A57A11"/>
    <w:rsid w:val="00A57B23"/>
    <w:rsid w:val="00A60B00"/>
    <w:rsid w:val="00A60E11"/>
    <w:rsid w:val="00A6125D"/>
    <w:rsid w:val="00A612F3"/>
    <w:rsid w:val="00A6157B"/>
    <w:rsid w:val="00A616CC"/>
    <w:rsid w:val="00A61B52"/>
    <w:rsid w:val="00A61BE6"/>
    <w:rsid w:val="00A61E88"/>
    <w:rsid w:val="00A6220F"/>
    <w:rsid w:val="00A62244"/>
    <w:rsid w:val="00A622FE"/>
    <w:rsid w:val="00A62707"/>
    <w:rsid w:val="00A62807"/>
    <w:rsid w:val="00A6293B"/>
    <w:rsid w:val="00A62BFD"/>
    <w:rsid w:val="00A62EAD"/>
    <w:rsid w:val="00A6350A"/>
    <w:rsid w:val="00A63A4D"/>
    <w:rsid w:val="00A63AEB"/>
    <w:rsid w:val="00A640D4"/>
    <w:rsid w:val="00A641B7"/>
    <w:rsid w:val="00A64378"/>
    <w:rsid w:val="00A64A5C"/>
    <w:rsid w:val="00A64D9B"/>
    <w:rsid w:val="00A66230"/>
    <w:rsid w:val="00A663C4"/>
    <w:rsid w:val="00A66524"/>
    <w:rsid w:val="00A666E1"/>
    <w:rsid w:val="00A66776"/>
    <w:rsid w:val="00A66C0D"/>
    <w:rsid w:val="00A671B1"/>
    <w:rsid w:val="00A676C7"/>
    <w:rsid w:val="00A67D72"/>
    <w:rsid w:val="00A67F8B"/>
    <w:rsid w:val="00A7051E"/>
    <w:rsid w:val="00A70523"/>
    <w:rsid w:val="00A706A4"/>
    <w:rsid w:val="00A707E4"/>
    <w:rsid w:val="00A70806"/>
    <w:rsid w:val="00A716F0"/>
    <w:rsid w:val="00A71BA6"/>
    <w:rsid w:val="00A7249F"/>
    <w:rsid w:val="00A725C1"/>
    <w:rsid w:val="00A7273C"/>
    <w:rsid w:val="00A729F7"/>
    <w:rsid w:val="00A72F49"/>
    <w:rsid w:val="00A72F56"/>
    <w:rsid w:val="00A732A8"/>
    <w:rsid w:val="00A734BA"/>
    <w:rsid w:val="00A737D3"/>
    <w:rsid w:val="00A73AB8"/>
    <w:rsid w:val="00A74126"/>
    <w:rsid w:val="00A74344"/>
    <w:rsid w:val="00A748F9"/>
    <w:rsid w:val="00A7531A"/>
    <w:rsid w:val="00A753D8"/>
    <w:rsid w:val="00A75476"/>
    <w:rsid w:val="00A7553E"/>
    <w:rsid w:val="00A75630"/>
    <w:rsid w:val="00A757B7"/>
    <w:rsid w:val="00A75CBE"/>
    <w:rsid w:val="00A75F59"/>
    <w:rsid w:val="00A75FFC"/>
    <w:rsid w:val="00A76691"/>
    <w:rsid w:val="00A7673C"/>
    <w:rsid w:val="00A7675C"/>
    <w:rsid w:val="00A76CD3"/>
    <w:rsid w:val="00A76D1C"/>
    <w:rsid w:val="00A76E9F"/>
    <w:rsid w:val="00A76FEF"/>
    <w:rsid w:val="00A773DF"/>
    <w:rsid w:val="00A77738"/>
    <w:rsid w:val="00A80032"/>
    <w:rsid w:val="00A80872"/>
    <w:rsid w:val="00A80C4E"/>
    <w:rsid w:val="00A81116"/>
    <w:rsid w:val="00A81950"/>
    <w:rsid w:val="00A81AE0"/>
    <w:rsid w:val="00A823A2"/>
    <w:rsid w:val="00A82437"/>
    <w:rsid w:val="00A82853"/>
    <w:rsid w:val="00A829B5"/>
    <w:rsid w:val="00A82B1E"/>
    <w:rsid w:val="00A82C59"/>
    <w:rsid w:val="00A82C6E"/>
    <w:rsid w:val="00A830F8"/>
    <w:rsid w:val="00A83780"/>
    <w:rsid w:val="00A838EA"/>
    <w:rsid w:val="00A83B92"/>
    <w:rsid w:val="00A83B94"/>
    <w:rsid w:val="00A84DB3"/>
    <w:rsid w:val="00A8528D"/>
    <w:rsid w:val="00A86232"/>
    <w:rsid w:val="00A8628D"/>
    <w:rsid w:val="00A86727"/>
    <w:rsid w:val="00A86C11"/>
    <w:rsid w:val="00A86F0C"/>
    <w:rsid w:val="00A875FD"/>
    <w:rsid w:val="00A8785A"/>
    <w:rsid w:val="00A87875"/>
    <w:rsid w:val="00A87D55"/>
    <w:rsid w:val="00A87FB1"/>
    <w:rsid w:val="00A9009B"/>
    <w:rsid w:val="00A90498"/>
    <w:rsid w:val="00A9073E"/>
    <w:rsid w:val="00A907FE"/>
    <w:rsid w:val="00A91CE9"/>
    <w:rsid w:val="00A92216"/>
    <w:rsid w:val="00A92584"/>
    <w:rsid w:val="00A926EA"/>
    <w:rsid w:val="00A93326"/>
    <w:rsid w:val="00A93500"/>
    <w:rsid w:val="00A935E9"/>
    <w:rsid w:val="00A936FE"/>
    <w:rsid w:val="00A9386A"/>
    <w:rsid w:val="00A93AB8"/>
    <w:rsid w:val="00A93B6B"/>
    <w:rsid w:val="00A93B72"/>
    <w:rsid w:val="00A9400F"/>
    <w:rsid w:val="00A940DE"/>
    <w:rsid w:val="00A94398"/>
    <w:rsid w:val="00A945CC"/>
    <w:rsid w:val="00A9479B"/>
    <w:rsid w:val="00A9489D"/>
    <w:rsid w:val="00A94B99"/>
    <w:rsid w:val="00A94C3A"/>
    <w:rsid w:val="00A9545E"/>
    <w:rsid w:val="00A9594D"/>
    <w:rsid w:val="00A95EE2"/>
    <w:rsid w:val="00A961BA"/>
    <w:rsid w:val="00A96E1A"/>
    <w:rsid w:val="00A96F00"/>
    <w:rsid w:val="00A9705C"/>
    <w:rsid w:val="00A974B5"/>
    <w:rsid w:val="00A97548"/>
    <w:rsid w:val="00A977DE"/>
    <w:rsid w:val="00A97818"/>
    <w:rsid w:val="00A9782A"/>
    <w:rsid w:val="00A9789E"/>
    <w:rsid w:val="00AA0383"/>
    <w:rsid w:val="00AA0BA5"/>
    <w:rsid w:val="00AA0D0F"/>
    <w:rsid w:val="00AA0FAE"/>
    <w:rsid w:val="00AA11F4"/>
    <w:rsid w:val="00AA21E4"/>
    <w:rsid w:val="00AA2261"/>
    <w:rsid w:val="00AA290C"/>
    <w:rsid w:val="00AA2A52"/>
    <w:rsid w:val="00AA31DD"/>
    <w:rsid w:val="00AA32FF"/>
    <w:rsid w:val="00AA34DD"/>
    <w:rsid w:val="00AA3574"/>
    <w:rsid w:val="00AA35D5"/>
    <w:rsid w:val="00AA38D0"/>
    <w:rsid w:val="00AA3DA2"/>
    <w:rsid w:val="00AA4257"/>
    <w:rsid w:val="00AA45E7"/>
    <w:rsid w:val="00AA4919"/>
    <w:rsid w:val="00AA492A"/>
    <w:rsid w:val="00AA498F"/>
    <w:rsid w:val="00AA4E63"/>
    <w:rsid w:val="00AA55BC"/>
    <w:rsid w:val="00AA5B1C"/>
    <w:rsid w:val="00AA5FAF"/>
    <w:rsid w:val="00AA5FD6"/>
    <w:rsid w:val="00AA6169"/>
    <w:rsid w:val="00AA6ACC"/>
    <w:rsid w:val="00AA7054"/>
    <w:rsid w:val="00AA74B6"/>
    <w:rsid w:val="00AA7C70"/>
    <w:rsid w:val="00AA7C7C"/>
    <w:rsid w:val="00AB010F"/>
    <w:rsid w:val="00AB02EC"/>
    <w:rsid w:val="00AB04EE"/>
    <w:rsid w:val="00AB075A"/>
    <w:rsid w:val="00AB07AF"/>
    <w:rsid w:val="00AB0AF6"/>
    <w:rsid w:val="00AB12AE"/>
    <w:rsid w:val="00AB15B5"/>
    <w:rsid w:val="00AB18E7"/>
    <w:rsid w:val="00AB1931"/>
    <w:rsid w:val="00AB2AD6"/>
    <w:rsid w:val="00AB30FA"/>
    <w:rsid w:val="00AB37DF"/>
    <w:rsid w:val="00AB3815"/>
    <w:rsid w:val="00AB395A"/>
    <w:rsid w:val="00AB3A63"/>
    <w:rsid w:val="00AB3BC7"/>
    <w:rsid w:val="00AB4032"/>
    <w:rsid w:val="00AB40D0"/>
    <w:rsid w:val="00AB4622"/>
    <w:rsid w:val="00AB4688"/>
    <w:rsid w:val="00AB49AD"/>
    <w:rsid w:val="00AB49FF"/>
    <w:rsid w:val="00AB4C8C"/>
    <w:rsid w:val="00AB5B59"/>
    <w:rsid w:val="00AB5D12"/>
    <w:rsid w:val="00AB69E7"/>
    <w:rsid w:val="00AB6CC8"/>
    <w:rsid w:val="00AB6EF6"/>
    <w:rsid w:val="00AB70AC"/>
    <w:rsid w:val="00AB7823"/>
    <w:rsid w:val="00AB7D75"/>
    <w:rsid w:val="00AC01E5"/>
    <w:rsid w:val="00AC1B25"/>
    <w:rsid w:val="00AC1EE9"/>
    <w:rsid w:val="00AC2692"/>
    <w:rsid w:val="00AC2DAD"/>
    <w:rsid w:val="00AC3858"/>
    <w:rsid w:val="00AC3A3A"/>
    <w:rsid w:val="00AC41D8"/>
    <w:rsid w:val="00AC45A0"/>
    <w:rsid w:val="00AC5220"/>
    <w:rsid w:val="00AC56FC"/>
    <w:rsid w:val="00AC5739"/>
    <w:rsid w:val="00AC57DB"/>
    <w:rsid w:val="00AC5FD2"/>
    <w:rsid w:val="00AC61B4"/>
    <w:rsid w:val="00AC64FF"/>
    <w:rsid w:val="00AC69CF"/>
    <w:rsid w:val="00AC6AF9"/>
    <w:rsid w:val="00AC701F"/>
    <w:rsid w:val="00AC73DE"/>
    <w:rsid w:val="00AC77DC"/>
    <w:rsid w:val="00AC7BCC"/>
    <w:rsid w:val="00AD0498"/>
    <w:rsid w:val="00AD05F7"/>
    <w:rsid w:val="00AD08FD"/>
    <w:rsid w:val="00AD0F54"/>
    <w:rsid w:val="00AD107E"/>
    <w:rsid w:val="00AD11BC"/>
    <w:rsid w:val="00AD11FD"/>
    <w:rsid w:val="00AD1213"/>
    <w:rsid w:val="00AD14D9"/>
    <w:rsid w:val="00AD1524"/>
    <w:rsid w:val="00AD192A"/>
    <w:rsid w:val="00AD19ED"/>
    <w:rsid w:val="00AD1A9B"/>
    <w:rsid w:val="00AD1BD2"/>
    <w:rsid w:val="00AD21BD"/>
    <w:rsid w:val="00AD24EC"/>
    <w:rsid w:val="00AD2806"/>
    <w:rsid w:val="00AD2F42"/>
    <w:rsid w:val="00AD3006"/>
    <w:rsid w:val="00AD35A0"/>
    <w:rsid w:val="00AD36E6"/>
    <w:rsid w:val="00AD3719"/>
    <w:rsid w:val="00AD37F9"/>
    <w:rsid w:val="00AD38DD"/>
    <w:rsid w:val="00AD4254"/>
    <w:rsid w:val="00AD4DA7"/>
    <w:rsid w:val="00AD4E75"/>
    <w:rsid w:val="00AD531F"/>
    <w:rsid w:val="00AD56B9"/>
    <w:rsid w:val="00AD5A00"/>
    <w:rsid w:val="00AD5B39"/>
    <w:rsid w:val="00AD5CC3"/>
    <w:rsid w:val="00AD5D56"/>
    <w:rsid w:val="00AD6EAC"/>
    <w:rsid w:val="00AD6F2C"/>
    <w:rsid w:val="00AD7986"/>
    <w:rsid w:val="00AD79A9"/>
    <w:rsid w:val="00AE0245"/>
    <w:rsid w:val="00AE04EB"/>
    <w:rsid w:val="00AE052C"/>
    <w:rsid w:val="00AE0A29"/>
    <w:rsid w:val="00AE0A53"/>
    <w:rsid w:val="00AE0C00"/>
    <w:rsid w:val="00AE0E61"/>
    <w:rsid w:val="00AE0E77"/>
    <w:rsid w:val="00AE101D"/>
    <w:rsid w:val="00AE1111"/>
    <w:rsid w:val="00AE1187"/>
    <w:rsid w:val="00AE14F6"/>
    <w:rsid w:val="00AE1636"/>
    <w:rsid w:val="00AE19B9"/>
    <w:rsid w:val="00AE1C36"/>
    <w:rsid w:val="00AE1EE3"/>
    <w:rsid w:val="00AE257A"/>
    <w:rsid w:val="00AE26B8"/>
    <w:rsid w:val="00AE2CFD"/>
    <w:rsid w:val="00AE2E8D"/>
    <w:rsid w:val="00AE3062"/>
    <w:rsid w:val="00AE30CF"/>
    <w:rsid w:val="00AE3176"/>
    <w:rsid w:val="00AE3E43"/>
    <w:rsid w:val="00AE40D1"/>
    <w:rsid w:val="00AE4292"/>
    <w:rsid w:val="00AE4430"/>
    <w:rsid w:val="00AE44C2"/>
    <w:rsid w:val="00AE4B9A"/>
    <w:rsid w:val="00AE4C1A"/>
    <w:rsid w:val="00AE4C82"/>
    <w:rsid w:val="00AE4CBC"/>
    <w:rsid w:val="00AE5412"/>
    <w:rsid w:val="00AE548A"/>
    <w:rsid w:val="00AE556C"/>
    <w:rsid w:val="00AE57BA"/>
    <w:rsid w:val="00AE5A6D"/>
    <w:rsid w:val="00AE5D03"/>
    <w:rsid w:val="00AE62E2"/>
    <w:rsid w:val="00AE6C72"/>
    <w:rsid w:val="00AE7191"/>
    <w:rsid w:val="00AE7278"/>
    <w:rsid w:val="00AE7390"/>
    <w:rsid w:val="00AE7B77"/>
    <w:rsid w:val="00AE7ED8"/>
    <w:rsid w:val="00AF00BF"/>
    <w:rsid w:val="00AF00FA"/>
    <w:rsid w:val="00AF01B0"/>
    <w:rsid w:val="00AF01BB"/>
    <w:rsid w:val="00AF0299"/>
    <w:rsid w:val="00AF03AF"/>
    <w:rsid w:val="00AF040C"/>
    <w:rsid w:val="00AF06E2"/>
    <w:rsid w:val="00AF0A01"/>
    <w:rsid w:val="00AF10F7"/>
    <w:rsid w:val="00AF112B"/>
    <w:rsid w:val="00AF134C"/>
    <w:rsid w:val="00AF1484"/>
    <w:rsid w:val="00AF175F"/>
    <w:rsid w:val="00AF1946"/>
    <w:rsid w:val="00AF1C2E"/>
    <w:rsid w:val="00AF1CCE"/>
    <w:rsid w:val="00AF1D4C"/>
    <w:rsid w:val="00AF1EBC"/>
    <w:rsid w:val="00AF1F0A"/>
    <w:rsid w:val="00AF2812"/>
    <w:rsid w:val="00AF2B03"/>
    <w:rsid w:val="00AF2D55"/>
    <w:rsid w:val="00AF2F5F"/>
    <w:rsid w:val="00AF2F6F"/>
    <w:rsid w:val="00AF3284"/>
    <w:rsid w:val="00AF3563"/>
    <w:rsid w:val="00AF376A"/>
    <w:rsid w:val="00AF3A76"/>
    <w:rsid w:val="00AF3AC8"/>
    <w:rsid w:val="00AF3D4B"/>
    <w:rsid w:val="00AF3D6A"/>
    <w:rsid w:val="00AF44B1"/>
    <w:rsid w:val="00AF4562"/>
    <w:rsid w:val="00AF487E"/>
    <w:rsid w:val="00AF493C"/>
    <w:rsid w:val="00AF49BE"/>
    <w:rsid w:val="00AF4C5D"/>
    <w:rsid w:val="00AF5064"/>
    <w:rsid w:val="00AF59E3"/>
    <w:rsid w:val="00AF5BE6"/>
    <w:rsid w:val="00AF5F1F"/>
    <w:rsid w:val="00AF6487"/>
    <w:rsid w:val="00AF65B3"/>
    <w:rsid w:val="00AF664E"/>
    <w:rsid w:val="00AF6698"/>
    <w:rsid w:val="00AF6B56"/>
    <w:rsid w:val="00AF6D4A"/>
    <w:rsid w:val="00AF7490"/>
    <w:rsid w:val="00AF766A"/>
    <w:rsid w:val="00AF766C"/>
    <w:rsid w:val="00AF7DE1"/>
    <w:rsid w:val="00B0068D"/>
    <w:rsid w:val="00B0086F"/>
    <w:rsid w:val="00B01073"/>
    <w:rsid w:val="00B0112B"/>
    <w:rsid w:val="00B01343"/>
    <w:rsid w:val="00B01931"/>
    <w:rsid w:val="00B01A46"/>
    <w:rsid w:val="00B01C11"/>
    <w:rsid w:val="00B02A58"/>
    <w:rsid w:val="00B02C0E"/>
    <w:rsid w:val="00B040EF"/>
    <w:rsid w:val="00B0488C"/>
    <w:rsid w:val="00B05021"/>
    <w:rsid w:val="00B05457"/>
    <w:rsid w:val="00B0549D"/>
    <w:rsid w:val="00B05AF9"/>
    <w:rsid w:val="00B05C89"/>
    <w:rsid w:val="00B060C0"/>
    <w:rsid w:val="00B062EC"/>
    <w:rsid w:val="00B0638F"/>
    <w:rsid w:val="00B0671B"/>
    <w:rsid w:val="00B0678E"/>
    <w:rsid w:val="00B067E2"/>
    <w:rsid w:val="00B069F6"/>
    <w:rsid w:val="00B06A7C"/>
    <w:rsid w:val="00B06B0A"/>
    <w:rsid w:val="00B06B9D"/>
    <w:rsid w:val="00B06EEE"/>
    <w:rsid w:val="00B07242"/>
    <w:rsid w:val="00B0724D"/>
    <w:rsid w:val="00B0727B"/>
    <w:rsid w:val="00B07294"/>
    <w:rsid w:val="00B07976"/>
    <w:rsid w:val="00B079A9"/>
    <w:rsid w:val="00B07E11"/>
    <w:rsid w:val="00B10461"/>
    <w:rsid w:val="00B10662"/>
    <w:rsid w:val="00B10912"/>
    <w:rsid w:val="00B10A01"/>
    <w:rsid w:val="00B10AAA"/>
    <w:rsid w:val="00B10CFA"/>
    <w:rsid w:val="00B10F41"/>
    <w:rsid w:val="00B12545"/>
    <w:rsid w:val="00B1259A"/>
    <w:rsid w:val="00B12940"/>
    <w:rsid w:val="00B12963"/>
    <w:rsid w:val="00B1296A"/>
    <w:rsid w:val="00B12B59"/>
    <w:rsid w:val="00B13691"/>
    <w:rsid w:val="00B136C1"/>
    <w:rsid w:val="00B1388A"/>
    <w:rsid w:val="00B13C33"/>
    <w:rsid w:val="00B13D64"/>
    <w:rsid w:val="00B14582"/>
    <w:rsid w:val="00B145E0"/>
    <w:rsid w:val="00B14955"/>
    <w:rsid w:val="00B149F1"/>
    <w:rsid w:val="00B14A71"/>
    <w:rsid w:val="00B155A2"/>
    <w:rsid w:val="00B1577B"/>
    <w:rsid w:val="00B15895"/>
    <w:rsid w:val="00B15B07"/>
    <w:rsid w:val="00B15D6A"/>
    <w:rsid w:val="00B15F7C"/>
    <w:rsid w:val="00B161DA"/>
    <w:rsid w:val="00B16289"/>
    <w:rsid w:val="00B16394"/>
    <w:rsid w:val="00B1684F"/>
    <w:rsid w:val="00B170C9"/>
    <w:rsid w:val="00B17312"/>
    <w:rsid w:val="00B173DB"/>
    <w:rsid w:val="00B17444"/>
    <w:rsid w:val="00B176A3"/>
    <w:rsid w:val="00B17DCA"/>
    <w:rsid w:val="00B17EFC"/>
    <w:rsid w:val="00B20B2A"/>
    <w:rsid w:val="00B210EF"/>
    <w:rsid w:val="00B214F9"/>
    <w:rsid w:val="00B218DD"/>
    <w:rsid w:val="00B21C9E"/>
    <w:rsid w:val="00B2232C"/>
    <w:rsid w:val="00B2256E"/>
    <w:rsid w:val="00B227DF"/>
    <w:rsid w:val="00B22922"/>
    <w:rsid w:val="00B23817"/>
    <w:rsid w:val="00B2415F"/>
    <w:rsid w:val="00B24966"/>
    <w:rsid w:val="00B24D8A"/>
    <w:rsid w:val="00B25061"/>
    <w:rsid w:val="00B25690"/>
    <w:rsid w:val="00B25AD4"/>
    <w:rsid w:val="00B25BEA"/>
    <w:rsid w:val="00B25C8B"/>
    <w:rsid w:val="00B26BBE"/>
    <w:rsid w:val="00B26BE9"/>
    <w:rsid w:val="00B26C1F"/>
    <w:rsid w:val="00B26D1D"/>
    <w:rsid w:val="00B27888"/>
    <w:rsid w:val="00B27A9F"/>
    <w:rsid w:val="00B27AE6"/>
    <w:rsid w:val="00B27BC4"/>
    <w:rsid w:val="00B27E14"/>
    <w:rsid w:val="00B30242"/>
    <w:rsid w:val="00B30357"/>
    <w:rsid w:val="00B304D4"/>
    <w:rsid w:val="00B30501"/>
    <w:rsid w:val="00B30CA1"/>
    <w:rsid w:val="00B31358"/>
    <w:rsid w:val="00B315EF"/>
    <w:rsid w:val="00B31744"/>
    <w:rsid w:val="00B31C23"/>
    <w:rsid w:val="00B324DD"/>
    <w:rsid w:val="00B3252D"/>
    <w:rsid w:val="00B32F38"/>
    <w:rsid w:val="00B33590"/>
    <w:rsid w:val="00B33CB2"/>
    <w:rsid w:val="00B34227"/>
    <w:rsid w:val="00B34858"/>
    <w:rsid w:val="00B34954"/>
    <w:rsid w:val="00B34AA8"/>
    <w:rsid w:val="00B34FC8"/>
    <w:rsid w:val="00B359C3"/>
    <w:rsid w:val="00B35EAA"/>
    <w:rsid w:val="00B3611A"/>
    <w:rsid w:val="00B36180"/>
    <w:rsid w:val="00B366DA"/>
    <w:rsid w:val="00B36C1C"/>
    <w:rsid w:val="00B36C86"/>
    <w:rsid w:val="00B36EEF"/>
    <w:rsid w:val="00B37732"/>
    <w:rsid w:val="00B3780F"/>
    <w:rsid w:val="00B378FD"/>
    <w:rsid w:val="00B37CDC"/>
    <w:rsid w:val="00B37F68"/>
    <w:rsid w:val="00B40029"/>
    <w:rsid w:val="00B4159B"/>
    <w:rsid w:val="00B41BFF"/>
    <w:rsid w:val="00B41CB4"/>
    <w:rsid w:val="00B41E7B"/>
    <w:rsid w:val="00B42203"/>
    <w:rsid w:val="00B42353"/>
    <w:rsid w:val="00B42400"/>
    <w:rsid w:val="00B4255E"/>
    <w:rsid w:val="00B42A24"/>
    <w:rsid w:val="00B42DA6"/>
    <w:rsid w:val="00B42FA9"/>
    <w:rsid w:val="00B431C7"/>
    <w:rsid w:val="00B43408"/>
    <w:rsid w:val="00B43975"/>
    <w:rsid w:val="00B43E28"/>
    <w:rsid w:val="00B43FCC"/>
    <w:rsid w:val="00B449E5"/>
    <w:rsid w:val="00B44B63"/>
    <w:rsid w:val="00B44BCA"/>
    <w:rsid w:val="00B44C8A"/>
    <w:rsid w:val="00B44DA3"/>
    <w:rsid w:val="00B45361"/>
    <w:rsid w:val="00B45421"/>
    <w:rsid w:val="00B45666"/>
    <w:rsid w:val="00B46292"/>
    <w:rsid w:val="00B46792"/>
    <w:rsid w:val="00B46A0F"/>
    <w:rsid w:val="00B47593"/>
    <w:rsid w:val="00B47794"/>
    <w:rsid w:val="00B47E41"/>
    <w:rsid w:val="00B47F05"/>
    <w:rsid w:val="00B5073E"/>
    <w:rsid w:val="00B50F16"/>
    <w:rsid w:val="00B5115E"/>
    <w:rsid w:val="00B51412"/>
    <w:rsid w:val="00B51586"/>
    <w:rsid w:val="00B51879"/>
    <w:rsid w:val="00B51A4F"/>
    <w:rsid w:val="00B51ED4"/>
    <w:rsid w:val="00B52083"/>
    <w:rsid w:val="00B52317"/>
    <w:rsid w:val="00B5244B"/>
    <w:rsid w:val="00B52BDE"/>
    <w:rsid w:val="00B52F33"/>
    <w:rsid w:val="00B52F95"/>
    <w:rsid w:val="00B52FA3"/>
    <w:rsid w:val="00B530E1"/>
    <w:rsid w:val="00B5314C"/>
    <w:rsid w:val="00B53BF0"/>
    <w:rsid w:val="00B53C52"/>
    <w:rsid w:val="00B540DD"/>
    <w:rsid w:val="00B54316"/>
    <w:rsid w:val="00B548E7"/>
    <w:rsid w:val="00B54B5B"/>
    <w:rsid w:val="00B54E7E"/>
    <w:rsid w:val="00B54E80"/>
    <w:rsid w:val="00B550CF"/>
    <w:rsid w:val="00B55392"/>
    <w:rsid w:val="00B555C5"/>
    <w:rsid w:val="00B55D4C"/>
    <w:rsid w:val="00B55D54"/>
    <w:rsid w:val="00B5649A"/>
    <w:rsid w:val="00B564D2"/>
    <w:rsid w:val="00B565EA"/>
    <w:rsid w:val="00B56C7D"/>
    <w:rsid w:val="00B56CC5"/>
    <w:rsid w:val="00B570F3"/>
    <w:rsid w:val="00B574D7"/>
    <w:rsid w:val="00B57C43"/>
    <w:rsid w:val="00B606D8"/>
    <w:rsid w:val="00B612D7"/>
    <w:rsid w:val="00B6147D"/>
    <w:rsid w:val="00B61B84"/>
    <w:rsid w:val="00B621EE"/>
    <w:rsid w:val="00B62869"/>
    <w:rsid w:val="00B6298B"/>
    <w:rsid w:val="00B62B58"/>
    <w:rsid w:val="00B62D26"/>
    <w:rsid w:val="00B62E5B"/>
    <w:rsid w:val="00B6322C"/>
    <w:rsid w:val="00B63521"/>
    <w:rsid w:val="00B63918"/>
    <w:rsid w:val="00B641EF"/>
    <w:rsid w:val="00B64A42"/>
    <w:rsid w:val="00B64E1A"/>
    <w:rsid w:val="00B64F1C"/>
    <w:rsid w:val="00B64F76"/>
    <w:rsid w:val="00B6534F"/>
    <w:rsid w:val="00B657A2"/>
    <w:rsid w:val="00B65989"/>
    <w:rsid w:val="00B65A31"/>
    <w:rsid w:val="00B65CE3"/>
    <w:rsid w:val="00B65DB9"/>
    <w:rsid w:val="00B65EC6"/>
    <w:rsid w:val="00B66302"/>
    <w:rsid w:val="00B66745"/>
    <w:rsid w:val="00B6698C"/>
    <w:rsid w:val="00B66E5C"/>
    <w:rsid w:val="00B672D5"/>
    <w:rsid w:val="00B676B8"/>
    <w:rsid w:val="00B67762"/>
    <w:rsid w:val="00B67BB9"/>
    <w:rsid w:val="00B703C6"/>
    <w:rsid w:val="00B70470"/>
    <w:rsid w:val="00B70D08"/>
    <w:rsid w:val="00B70F0E"/>
    <w:rsid w:val="00B70F31"/>
    <w:rsid w:val="00B710F6"/>
    <w:rsid w:val="00B71294"/>
    <w:rsid w:val="00B722CC"/>
    <w:rsid w:val="00B724AC"/>
    <w:rsid w:val="00B72548"/>
    <w:rsid w:val="00B72CD8"/>
    <w:rsid w:val="00B72E05"/>
    <w:rsid w:val="00B73912"/>
    <w:rsid w:val="00B73ADC"/>
    <w:rsid w:val="00B73F2F"/>
    <w:rsid w:val="00B74637"/>
    <w:rsid w:val="00B75541"/>
    <w:rsid w:val="00B75D96"/>
    <w:rsid w:val="00B760C8"/>
    <w:rsid w:val="00B7661D"/>
    <w:rsid w:val="00B76733"/>
    <w:rsid w:val="00B76B60"/>
    <w:rsid w:val="00B770A1"/>
    <w:rsid w:val="00B778AA"/>
    <w:rsid w:val="00B77A6F"/>
    <w:rsid w:val="00B77D5E"/>
    <w:rsid w:val="00B77D60"/>
    <w:rsid w:val="00B804D4"/>
    <w:rsid w:val="00B8080B"/>
    <w:rsid w:val="00B8090D"/>
    <w:rsid w:val="00B80DD7"/>
    <w:rsid w:val="00B8109F"/>
    <w:rsid w:val="00B814B9"/>
    <w:rsid w:val="00B814D4"/>
    <w:rsid w:val="00B81612"/>
    <w:rsid w:val="00B81718"/>
    <w:rsid w:val="00B817DC"/>
    <w:rsid w:val="00B819D1"/>
    <w:rsid w:val="00B831BC"/>
    <w:rsid w:val="00B83381"/>
    <w:rsid w:val="00B833AA"/>
    <w:rsid w:val="00B8355F"/>
    <w:rsid w:val="00B83DEF"/>
    <w:rsid w:val="00B83E9E"/>
    <w:rsid w:val="00B83FA9"/>
    <w:rsid w:val="00B8438A"/>
    <w:rsid w:val="00B84418"/>
    <w:rsid w:val="00B84729"/>
    <w:rsid w:val="00B848B0"/>
    <w:rsid w:val="00B84A7C"/>
    <w:rsid w:val="00B84E65"/>
    <w:rsid w:val="00B859D1"/>
    <w:rsid w:val="00B85AFD"/>
    <w:rsid w:val="00B85CF5"/>
    <w:rsid w:val="00B8636E"/>
    <w:rsid w:val="00B86823"/>
    <w:rsid w:val="00B86BAE"/>
    <w:rsid w:val="00B86C41"/>
    <w:rsid w:val="00B87236"/>
    <w:rsid w:val="00B875F4"/>
    <w:rsid w:val="00B877C3"/>
    <w:rsid w:val="00B87B50"/>
    <w:rsid w:val="00B90362"/>
    <w:rsid w:val="00B90418"/>
    <w:rsid w:val="00B90579"/>
    <w:rsid w:val="00B907C3"/>
    <w:rsid w:val="00B90964"/>
    <w:rsid w:val="00B90ABA"/>
    <w:rsid w:val="00B91649"/>
    <w:rsid w:val="00B91941"/>
    <w:rsid w:val="00B91B59"/>
    <w:rsid w:val="00B91CD2"/>
    <w:rsid w:val="00B91CDA"/>
    <w:rsid w:val="00B92964"/>
    <w:rsid w:val="00B92A2B"/>
    <w:rsid w:val="00B92D07"/>
    <w:rsid w:val="00B92F4E"/>
    <w:rsid w:val="00B93230"/>
    <w:rsid w:val="00B9437D"/>
    <w:rsid w:val="00B94588"/>
    <w:rsid w:val="00B94A74"/>
    <w:rsid w:val="00B94B5A"/>
    <w:rsid w:val="00B94E9F"/>
    <w:rsid w:val="00B94F4D"/>
    <w:rsid w:val="00B95380"/>
    <w:rsid w:val="00B95425"/>
    <w:rsid w:val="00B959A5"/>
    <w:rsid w:val="00B95C2A"/>
    <w:rsid w:val="00B962CE"/>
    <w:rsid w:val="00B96645"/>
    <w:rsid w:val="00B9673A"/>
    <w:rsid w:val="00B96994"/>
    <w:rsid w:val="00B96CAC"/>
    <w:rsid w:val="00B96E2A"/>
    <w:rsid w:val="00B97777"/>
    <w:rsid w:val="00B977E0"/>
    <w:rsid w:val="00B97AA5"/>
    <w:rsid w:val="00B97D2E"/>
    <w:rsid w:val="00BA03C6"/>
    <w:rsid w:val="00BA0BB9"/>
    <w:rsid w:val="00BA0D2C"/>
    <w:rsid w:val="00BA10A0"/>
    <w:rsid w:val="00BA1160"/>
    <w:rsid w:val="00BA14C3"/>
    <w:rsid w:val="00BA14F0"/>
    <w:rsid w:val="00BA2128"/>
    <w:rsid w:val="00BA21B9"/>
    <w:rsid w:val="00BA291C"/>
    <w:rsid w:val="00BA2B00"/>
    <w:rsid w:val="00BA2C8A"/>
    <w:rsid w:val="00BA2E13"/>
    <w:rsid w:val="00BA32E0"/>
    <w:rsid w:val="00BA3A5B"/>
    <w:rsid w:val="00BA41D0"/>
    <w:rsid w:val="00BA4337"/>
    <w:rsid w:val="00BA4523"/>
    <w:rsid w:val="00BA4785"/>
    <w:rsid w:val="00BA5026"/>
    <w:rsid w:val="00BA51CE"/>
    <w:rsid w:val="00BA535C"/>
    <w:rsid w:val="00BA55BC"/>
    <w:rsid w:val="00BA60DC"/>
    <w:rsid w:val="00BA6926"/>
    <w:rsid w:val="00BA6AB0"/>
    <w:rsid w:val="00BA6E46"/>
    <w:rsid w:val="00BA6F23"/>
    <w:rsid w:val="00BA7511"/>
    <w:rsid w:val="00BA76A2"/>
    <w:rsid w:val="00BB016D"/>
    <w:rsid w:val="00BB045C"/>
    <w:rsid w:val="00BB0924"/>
    <w:rsid w:val="00BB0B07"/>
    <w:rsid w:val="00BB0CA7"/>
    <w:rsid w:val="00BB16AF"/>
    <w:rsid w:val="00BB1A3C"/>
    <w:rsid w:val="00BB25CE"/>
    <w:rsid w:val="00BB2928"/>
    <w:rsid w:val="00BB2E39"/>
    <w:rsid w:val="00BB2EAD"/>
    <w:rsid w:val="00BB303C"/>
    <w:rsid w:val="00BB3B4B"/>
    <w:rsid w:val="00BB3DE4"/>
    <w:rsid w:val="00BB4C51"/>
    <w:rsid w:val="00BB4D55"/>
    <w:rsid w:val="00BB51AF"/>
    <w:rsid w:val="00BB52A0"/>
    <w:rsid w:val="00BB5598"/>
    <w:rsid w:val="00BB6067"/>
    <w:rsid w:val="00BB60E4"/>
    <w:rsid w:val="00BB6186"/>
    <w:rsid w:val="00BB64A8"/>
    <w:rsid w:val="00BB6986"/>
    <w:rsid w:val="00BB6B20"/>
    <w:rsid w:val="00BB6BA5"/>
    <w:rsid w:val="00BB6BC5"/>
    <w:rsid w:val="00BB6DF4"/>
    <w:rsid w:val="00BB6F5D"/>
    <w:rsid w:val="00BB7261"/>
    <w:rsid w:val="00BB742E"/>
    <w:rsid w:val="00BB778D"/>
    <w:rsid w:val="00BB77AE"/>
    <w:rsid w:val="00BB7DE3"/>
    <w:rsid w:val="00BC09C8"/>
    <w:rsid w:val="00BC0DF1"/>
    <w:rsid w:val="00BC0E3A"/>
    <w:rsid w:val="00BC12F0"/>
    <w:rsid w:val="00BC1CC3"/>
    <w:rsid w:val="00BC1ED2"/>
    <w:rsid w:val="00BC2373"/>
    <w:rsid w:val="00BC23B8"/>
    <w:rsid w:val="00BC2509"/>
    <w:rsid w:val="00BC2681"/>
    <w:rsid w:val="00BC272C"/>
    <w:rsid w:val="00BC287F"/>
    <w:rsid w:val="00BC2E62"/>
    <w:rsid w:val="00BC3294"/>
    <w:rsid w:val="00BC3476"/>
    <w:rsid w:val="00BC36F9"/>
    <w:rsid w:val="00BC37B3"/>
    <w:rsid w:val="00BC3814"/>
    <w:rsid w:val="00BC38D8"/>
    <w:rsid w:val="00BC3D7B"/>
    <w:rsid w:val="00BC418A"/>
    <w:rsid w:val="00BC4549"/>
    <w:rsid w:val="00BC4BB9"/>
    <w:rsid w:val="00BC50FF"/>
    <w:rsid w:val="00BC5B8A"/>
    <w:rsid w:val="00BC6027"/>
    <w:rsid w:val="00BC610B"/>
    <w:rsid w:val="00BC611D"/>
    <w:rsid w:val="00BC6265"/>
    <w:rsid w:val="00BC6348"/>
    <w:rsid w:val="00BC6378"/>
    <w:rsid w:val="00BC64A1"/>
    <w:rsid w:val="00BC6A6B"/>
    <w:rsid w:val="00BC6B57"/>
    <w:rsid w:val="00BC76CA"/>
    <w:rsid w:val="00BC775E"/>
    <w:rsid w:val="00BC78C0"/>
    <w:rsid w:val="00BC7FA2"/>
    <w:rsid w:val="00BD03C2"/>
    <w:rsid w:val="00BD05D7"/>
    <w:rsid w:val="00BD0FC6"/>
    <w:rsid w:val="00BD12D0"/>
    <w:rsid w:val="00BD14A6"/>
    <w:rsid w:val="00BD1596"/>
    <w:rsid w:val="00BD168D"/>
    <w:rsid w:val="00BD1B35"/>
    <w:rsid w:val="00BD1E97"/>
    <w:rsid w:val="00BD21AF"/>
    <w:rsid w:val="00BD281B"/>
    <w:rsid w:val="00BD2B06"/>
    <w:rsid w:val="00BD2B42"/>
    <w:rsid w:val="00BD2E40"/>
    <w:rsid w:val="00BD3491"/>
    <w:rsid w:val="00BD48AA"/>
    <w:rsid w:val="00BD4998"/>
    <w:rsid w:val="00BD5CCB"/>
    <w:rsid w:val="00BD5D90"/>
    <w:rsid w:val="00BD6112"/>
    <w:rsid w:val="00BD64EE"/>
    <w:rsid w:val="00BD6752"/>
    <w:rsid w:val="00BD6B85"/>
    <w:rsid w:val="00BD6B8A"/>
    <w:rsid w:val="00BD6DAD"/>
    <w:rsid w:val="00BD76B3"/>
    <w:rsid w:val="00BD77F7"/>
    <w:rsid w:val="00BD7808"/>
    <w:rsid w:val="00BD7BA8"/>
    <w:rsid w:val="00BE0168"/>
    <w:rsid w:val="00BE0210"/>
    <w:rsid w:val="00BE05A5"/>
    <w:rsid w:val="00BE05E3"/>
    <w:rsid w:val="00BE0905"/>
    <w:rsid w:val="00BE0A9C"/>
    <w:rsid w:val="00BE0D57"/>
    <w:rsid w:val="00BE1235"/>
    <w:rsid w:val="00BE1261"/>
    <w:rsid w:val="00BE1714"/>
    <w:rsid w:val="00BE19F3"/>
    <w:rsid w:val="00BE1B24"/>
    <w:rsid w:val="00BE1B9A"/>
    <w:rsid w:val="00BE1CD7"/>
    <w:rsid w:val="00BE1E15"/>
    <w:rsid w:val="00BE1EDF"/>
    <w:rsid w:val="00BE217A"/>
    <w:rsid w:val="00BE2773"/>
    <w:rsid w:val="00BE2955"/>
    <w:rsid w:val="00BE3020"/>
    <w:rsid w:val="00BE30CA"/>
    <w:rsid w:val="00BE352D"/>
    <w:rsid w:val="00BE392C"/>
    <w:rsid w:val="00BE3A13"/>
    <w:rsid w:val="00BE3A50"/>
    <w:rsid w:val="00BE3B4C"/>
    <w:rsid w:val="00BE3B4D"/>
    <w:rsid w:val="00BE3F42"/>
    <w:rsid w:val="00BE42F9"/>
    <w:rsid w:val="00BE4643"/>
    <w:rsid w:val="00BE4CF0"/>
    <w:rsid w:val="00BE4F6B"/>
    <w:rsid w:val="00BE4FA3"/>
    <w:rsid w:val="00BE5322"/>
    <w:rsid w:val="00BE579E"/>
    <w:rsid w:val="00BE5BA2"/>
    <w:rsid w:val="00BE5C45"/>
    <w:rsid w:val="00BE6128"/>
    <w:rsid w:val="00BE63EE"/>
    <w:rsid w:val="00BE6E6B"/>
    <w:rsid w:val="00BE71A1"/>
    <w:rsid w:val="00BE79AD"/>
    <w:rsid w:val="00BE79DD"/>
    <w:rsid w:val="00BE7AF6"/>
    <w:rsid w:val="00BE7F05"/>
    <w:rsid w:val="00BF03A2"/>
    <w:rsid w:val="00BF0547"/>
    <w:rsid w:val="00BF05BE"/>
    <w:rsid w:val="00BF08C7"/>
    <w:rsid w:val="00BF091E"/>
    <w:rsid w:val="00BF0A2F"/>
    <w:rsid w:val="00BF0C58"/>
    <w:rsid w:val="00BF0D4D"/>
    <w:rsid w:val="00BF1108"/>
    <w:rsid w:val="00BF136A"/>
    <w:rsid w:val="00BF145B"/>
    <w:rsid w:val="00BF1656"/>
    <w:rsid w:val="00BF1B79"/>
    <w:rsid w:val="00BF20C1"/>
    <w:rsid w:val="00BF23AE"/>
    <w:rsid w:val="00BF270D"/>
    <w:rsid w:val="00BF27CF"/>
    <w:rsid w:val="00BF2FE0"/>
    <w:rsid w:val="00BF3791"/>
    <w:rsid w:val="00BF37B8"/>
    <w:rsid w:val="00BF3901"/>
    <w:rsid w:val="00BF3A9B"/>
    <w:rsid w:val="00BF3EC9"/>
    <w:rsid w:val="00BF3F9A"/>
    <w:rsid w:val="00BF420F"/>
    <w:rsid w:val="00BF442F"/>
    <w:rsid w:val="00BF4583"/>
    <w:rsid w:val="00BF4666"/>
    <w:rsid w:val="00BF4834"/>
    <w:rsid w:val="00BF4B2F"/>
    <w:rsid w:val="00BF4E64"/>
    <w:rsid w:val="00BF515B"/>
    <w:rsid w:val="00BF52B2"/>
    <w:rsid w:val="00BF5599"/>
    <w:rsid w:val="00BF5A21"/>
    <w:rsid w:val="00BF626F"/>
    <w:rsid w:val="00BF62DE"/>
    <w:rsid w:val="00BF635F"/>
    <w:rsid w:val="00BF661D"/>
    <w:rsid w:val="00BF66FE"/>
    <w:rsid w:val="00BF6A16"/>
    <w:rsid w:val="00BF7687"/>
    <w:rsid w:val="00BF7736"/>
    <w:rsid w:val="00BF7875"/>
    <w:rsid w:val="00BF7CFA"/>
    <w:rsid w:val="00BF7DE1"/>
    <w:rsid w:val="00C0027D"/>
    <w:rsid w:val="00C00441"/>
    <w:rsid w:val="00C00B3C"/>
    <w:rsid w:val="00C00FFF"/>
    <w:rsid w:val="00C01343"/>
    <w:rsid w:val="00C01764"/>
    <w:rsid w:val="00C01C93"/>
    <w:rsid w:val="00C02058"/>
    <w:rsid w:val="00C020A1"/>
    <w:rsid w:val="00C023FA"/>
    <w:rsid w:val="00C02408"/>
    <w:rsid w:val="00C028A3"/>
    <w:rsid w:val="00C02B0C"/>
    <w:rsid w:val="00C033FD"/>
    <w:rsid w:val="00C0415F"/>
    <w:rsid w:val="00C04D7F"/>
    <w:rsid w:val="00C050CF"/>
    <w:rsid w:val="00C051C2"/>
    <w:rsid w:val="00C05251"/>
    <w:rsid w:val="00C055E7"/>
    <w:rsid w:val="00C05709"/>
    <w:rsid w:val="00C062A4"/>
    <w:rsid w:val="00C068DA"/>
    <w:rsid w:val="00C069C1"/>
    <w:rsid w:val="00C06D82"/>
    <w:rsid w:val="00C06F2A"/>
    <w:rsid w:val="00C0726B"/>
    <w:rsid w:val="00C07AAA"/>
    <w:rsid w:val="00C07DBC"/>
    <w:rsid w:val="00C1003C"/>
    <w:rsid w:val="00C101C2"/>
    <w:rsid w:val="00C10436"/>
    <w:rsid w:val="00C10745"/>
    <w:rsid w:val="00C10AB9"/>
    <w:rsid w:val="00C111FE"/>
    <w:rsid w:val="00C11891"/>
    <w:rsid w:val="00C1200B"/>
    <w:rsid w:val="00C121E8"/>
    <w:rsid w:val="00C12BF7"/>
    <w:rsid w:val="00C12F60"/>
    <w:rsid w:val="00C13AD3"/>
    <w:rsid w:val="00C13C41"/>
    <w:rsid w:val="00C13E35"/>
    <w:rsid w:val="00C13EC4"/>
    <w:rsid w:val="00C14715"/>
    <w:rsid w:val="00C1485A"/>
    <w:rsid w:val="00C14F87"/>
    <w:rsid w:val="00C15089"/>
    <w:rsid w:val="00C150A4"/>
    <w:rsid w:val="00C159A9"/>
    <w:rsid w:val="00C16357"/>
    <w:rsid w:val="00C1640E"/>
    <w:rsid w:val="00C164C2"/>
    <w:rsid w:val="00C1667D"/>
    <w:rsid w:val="00C16C0B"/>
    <w:rsid w:val="00C17060"/>
    <w:rsid w:val="00C1776E"/>
    <w:rsid w:val="00C17A21"/>
    <w:rsid w:val="00C2078F"/>
    <w:rsid w:val="00C21437"/>
    <w:rsid w:val="00C2148D"/>
    <w:rsid w:val="00C2169F"/>
    <w:rsid w:val="00C224F4"/>
    <w:rsid w:val="00C2270B"/>
    <w:rsid w:val="00C22A85"/>
    <w:rsid w:val="00C24113"/>
    <w:rsid w:val="00C241F0"/>
    <w:rsid w:val="00C24514"/>
    <w:rsid w:val="00C246B9"/>
    <w:rsid w:val="00C24B86"/>
    <w:rsid w:val="00C24F62"/>
    <w:rsid w:val="00C25857"/>
    <w:rsid w:val="00C25CCE"/>
    <w:rsid w:val="00C25DC7"/>
    <w:rsid w:val="00C25EF4"/>
    <w:rsid w:val="00C25F65"/>
    <w:rsid w:val="00C26093"/>
    <w:rsid w:val="00C26ABF"/>
    <w:rsid w:val="00C26DA9"/>
    <w:rsid w:val="00C2722A"/>
    <w:rsid w:val="00C274E6"/>
    <w:rsid w:val="00C27866"/>
    <w:rsid w:val="00C27B28"/>
    <w:rsid w:val="00C27B99"/>
    <w:rsid w:val="00C27DFF"/>
    <w:rsid w:val="00C3009F"/>
    <w:rsid w:val="00C3096C"/>
    <w:rsid w:val="00C3097A"/>
    <w:rsid w:val="00C30E57"/>
    <w:rsid w:val="00C310C4"/>
    <w:rsid w:val="00C31439"/>
    <w:rsid w:val="00C31D99"/>
    <w:rsid w:val="00C320F3"/>
    <w:rsid w:val="00C32A2C"/>
    <w:rsid w:val="00C32CDD"/>
    <w:rsid w:val="00C33A78"/>
    <w:rsid w:val="00C33BF1"/>
    <w:rsid w:val="00C3451B"/>
    <w:rsid w:val="00C34E46"/>
    <w:rsid w:val="00C35057"/>
    <w:rsid w:val="00C35469"/>
    <w:rsid w:val="00C354D8"/>
    <w:rsid w:val="00C35685"/>
    <w:rsid w:val="00C35837"/>
    <w:rsid w:val="00C35A6C"/>
    <w:rsid w:val="00C35E24"/>
    <w:rsid w:val="00C35F66"/>
    <w:rsid w:val="00C36640"/>
    <w:rsid w:val="00C366AA"/>
    <w:rsid w:val="00C368C1"/>
    <w:rsid w:val="00C36BEC"/>
    <w:rsid w:val="00C36E35"/>
    <w:rsid w:val="00C37165"/>
    <w:rsid w:val="00C37219"/>
    <w:rsid w:val="00C37C11"/>
    <w:rsid w:val="00C37F9E"/>
    <w:rsid w:val="00C401B7"/>
    <w:rsid w:val="00C40390"/>
    <w:rsid w:val="00C40575"/>
    <w:rsid w:val="00C409D8"/>
    <w:rsid w:val="00C410CE"/>
    <w:rsid w:val="00C41262"/>
    <w:rsid w:val="00C4137B"/>
    <w:rsid w:val="00C41551"/>
    <w:rsid w:val="00C41762"/>
    <w:rsid w:val="00C41D07"/>
    <w:rsid w:val="00C41DF5"/>
    <w:rsid w:val="00C41F30"/>
    <w:rsid w:val="00C426F0"/>
    <w:rsid w:val="00C431BF"/>
    <w:rsid w:val="00C43290"/>
    <w:rsid w:val="00C43390"/>
    <w:rsid w:val="00C43B8B"/>
    <w:rsid w:val="00C440E8"/>
    <w:rsid w:val="00C44C1D"/>
    <w:rsid w:val="00C44EBC"/>
    <w:rsid w:val="00C45084"/>
    <w:rsid w:val="00C45321"/>
    <w:rsid w:val="00C455DD"/>
    <w:rsid w:val="00C45707"/>
    <w:rsid w:val="00C45927"/>
    <w:rsid w:val="00C45AA0"/>
    <w:rsid w:val="00C45BEB"/>
    <w:rsid w:val="00C467C8"/>
    <w:rsid w:val="00C46808"/>
    <w:rsid w:val="00C468CF"/>
    <w:rsid w:val="00C46E2A"/>
    <w:rsid w:val="00C46FDC"/>
    <w:rsid w:val="00C473F7"/>
    <w:rsid w:val="00C4790D"/>
    <w:rsid w:val="00C50219"/>
    <w:rsid w:val="00C509B3"/>
    <w:rsid w:val="00C50A8C"/>
    <w:rsid w:val="00C50B83"/>
    <w:rsid w:val="00C50CC7"/>
    <w:rsid w:val="00C50E6F"/>
    <w:rsid w:val="00C515D1"/>
    <w:rsid w:val="00C51707"/>
    <w:rsid w:val="00C51834"/>
    <w:rsid w:val="00C519D4"/>
    <w:rsid w:val="00C51F75"/>
    <w:rsid w:val="00C5209C"/>
    <w:rsid w:val="00C52447"/>
    <w:rsid w:val="00C5256B"/>
    <w:rsid w:val="00C52619"/>
    <w:rsid w:val="00C529B6"/>
    <w:rsid w:val="00C52C21"/>
    <w:rsid w:val="00C53100"/>
    <w:rsid w:val="00C531BC"/>
    <w:rsid w:val="00C531FD"/>
    <w:rsid w:val="00C53343"/>
    <w:rsid w:val="00C5403E"/>
    <w:rsid w:val="00C547EF"/>
    <w:rsid w:val="00C54B75"/>
    <w:rsid w:val="00C54BF7"/>
    <w:rsid w:val="00C5500C"/>
    <w:rsid w:val="00C55137"/>
    <w:rsid w:val="00C55259"/>
    <w:rsid w:val="00C55335"/>
    <w:rsid w:val="00C553BA"/>
    <w:rsid w:val="00C5589C"/>
    <w:rsid w:val="00C559B0"/>
    <w:rsid w:val="00C55F9E"/>
    <w:rsid w:val="00C560E7"/>
    <w:rsid w:val="00C56B06"/>
    <w:rsid w:val="00C56DC5"/>
    <w:rsid w:val="00C57713"/>
    <w:rsid w:val="00C5771A"/>
    <w:rsid w:val="00C5771D"/>
    <w:rsid w:val="00C57965"/>
    <w:rsid w:val="00C57C2E"/>
    <w:rsid w:val="00C57DD2"/>
    <w:rsid w:val="00C6006B"/>
    <w:rsid w:val="00C60076"/>
    <w:rsid w:val="00C60735"/>
    <w:rsid w:val="00C60E6B"/>
    <w:rsid w:val="00C61053"/>
    <w:rsid w:val="00C6143A"/>
    <w:rsid w:val="00C618E3"/>
    <w:rsid w:val="00C61F34"/>
    <w:rsid w:val="00C622BE"/>
    <w:rsid w:val="00C623FE"/>
    <w:rsid w:val="00C62961"/>
    <w:rsid w:val="00C62A3C"/>
    <w:rsid w:val="00C63034"/>
    <w:rsid w:val="00C635C4"/>
    <w:rsid w:val="00C6379E"/>
    <w:rsid w:val="00C63DD6"/>
    <w:rsid w:val="00C6494C"/>
    <w:rsid w:val="00C64A6B"/>
    <w:rsid w:val="00C64B49"/>
    <w:rsid w:val="00C64B62"/>
    <w:rsid w:val="00C65242"/>
    <w:rsid w:val="00C653E1"/>
    <w:rsid w:val="00C65571"/>
    <w:rsid w:val="00C656D0"/>
    <w:rsid w:val="00C65973"/>
    <w:rsid w:val="00C65C4B"/>
    <w:rsid w:val="00C65E1B"/>
    <w:rsid w:val="00C65EE4"/>
    <w:rsid w:val="00C66205"/>
    <w:rsid w:val="00C6656F"/>
    <w:rsid w:val="00C665B2"/>
    <w:rsid w:val="00C6685A"/>
    <w:rsid w:val="00C66B17"/>
    <w:rsid w:val="00C66FAB"/>
    <w:rsid w:val="00C67353"/>
    <w:rsid w:val="00C67399"/>
    <w:rsid w:val="00C676D5"/>
    <w:rsid w:val="00C67ACB"/>
    <w:rsid w:val="00C705CF"/>
    <w:rsid w:val="00C709A1"/>
    <w:rsid w:val="00C70C72"/>
    <w:rsid w:val="00C70D26"/>
    <w:rsid w:val="00C70E94"/>
    <w:rsid w:val="00C71102"/>
    <w:rsid w:val="00C71A3E"/>
    <w:rsid w:val="00C725EA"/>
    <w:rsid w:val="00C73214"/>
    <w:rsid w:val="00C733BD"/>
    <w:rsid w:val="00C73609"/>
    <w:rsid w:val="00C73FF2"/>
    <w:rsid w:val="00C74007"/>
    <w:rsid w:val="00C74477"/>
    <w:rsid w:val="00C75211"/>
    <w:rsid w:val="00C753C4"/>
    <w:rsid w:val="00C75673"/>
    <w:rsid w:val="00C75815"/>
    <w:rsid w:val="00C75C1A"/>
    <w:rsid w:val="00C76227"/>
    <w:rsid w:val="00C762C8"/>
    <w:rsid w:val="00C764B3"/>
    <w:rsid w:val="00C768E1"/>
    <w:rsid w:val="00C76F02"/>
    <w:rsid w:val="00C76F49"/>
    <w:rsid w:val="00C76F74"/>
    <w:rsid w:val="00C770B7"/>
    <w:rsid w:val="00C779B6"/>
    <w:rsid w:val="00C77E4B"/>
    <w:rsid w:val="00C80418"/>
    <w:rsid w:val="00C806E8"/>
    <w:rsid w:val="00C80982"/>
    <w:rsid w:val="00C811DC"/>
    <w:rsid w:val="00C81A18"/>
    <w:rsid w:val="00C81A99"/>
    <w:rsid w:val="00C81F39"/>
    <w:rsid w:val="00C81FF0"/>
    <w:rsid w:val="00C82564"/>
    <w:rsid w:val="00C82656"/>
    <w:rsid w:val="00C827D2"/>
    <w:rsid w:val="00C82E66"/>
    <w:rsid w:val="00C831AD"/>
    <w:rsid w:val="00C83BCD"/>
    <w:rsid w:val="00C8400C"/>
    <w:rsid w:val="00C843F0"/>
    <w:rsid w:val="00C84616"/>
    <w:rsid w:val="00C84853"/>
    <w:rsid w:val="00C849DB"/>
    <w:rsid w:val="00C84A09"/>
    <w:rsid w:val="00C84ED6"/>
    <w:rsid w:val="00C85068"/>
    <w:rsid w:val="00C85147"/>
    <w:rsid w:val="00C85620"/>
    <w:rsid w:val="00C85BFD"/>
    <w:rsid w:val="00C85C98"/>
    <w:rsid w:val="00C86059"/>
    <w:rsid w:val="00C8644A"/>
    <w:rsid w:val="00C8672D"/>
    <w:rsid w:val="00C868D2"/>
    <w:rsid w:val="00C86C44"/>
    <w:rsid w:val="00C86F21"/>
    <w:rsid w:val="00C870B5"/>
    <w:rsid w:val="00C873BF"/>
    <w:rsid w:val="00C878B2"/>
    <w:rsid w:val="00C87946"/>
    <w:rsid w:val="00C87C99"/>
    <w:rsid w:val="00C87F23"/>
    <w:rsid w:val="00C90A54"/>
    <w:rsid w:val="00C90C46"/>
    <w:rsid w:val="00C90F59"/>
    <w:rsid w:val="00C91364"/>
    <w:rsid w:val="00C913FA"/>
    <w:rsid w:val="00C915D9"/>
    <w:rsid w:val="00C91788"/>
    <w:rsid w:val="00C91B6A"/>
    <w:rsid w:val="00C91C04"/>
    <w:rsid w:val="00C92C2D"/>
    <w:rsid w:val="00C9300A"/>
    <w:rsid w:val="00C9395E"/>
    <w:rsid w:val="00C93E24"/>
    <w:rsid w:val="00C94706"/>
    <w:rsid w:val="00C950C3"/>
    <w:rsid w:val="00C95245"/>
    <w:rsid w:val="00C9531D"/>
    <w:rsid w:val="00C95B27"/>
    <w:rsid w:val="00C95DD4"/>
    <w:rsid w:val="00C961B0"/>
    <w:rsid w:val="00C963F4"/>
    <w:rsid w:val="00C96AE7"/>
    <w:rsid w:val="00C97098"/>
    <w:rsid w:val="00C970D8"/>
    <w:rsid w:val="00C97538"/>
    <w:rsid w:val="00C977B8"/>
    <w:rsid w:val="00C97885"/>
    <w:rsid w:val="00CA03D5"/>
    <w:rsid w:val="00CA04D6"/>
    <w:rsid w:val="00CA06FD"/>
    <w:rsid w:val="00CA088A"/>
    <w:rsid w:val="00CA0CA0"/>
    <w:rsid w:val="00CA0D71"/>
    <w:rsid w:val="00CA0F20"/>
    <w:rsid w:val="00CA0F82"/>
    <w:rsid w:val="00CA1010"/>
    <w:rsid w:val="00CA11FF"/>
    <w:rsid w:val="00CA157D"/>
    <w:rsid w:val="00CA1903"/>
    <w:rsid w:val="00CA2479"/>
    <w:rsid w:val="00CA24D9"/>
    <w:rsid w:val="00CA253F"/>
    <w:rsid w:val="00CA2D06"/>
    <w:rsid w:val="00CA3704"/>
    <w:rsid w:val="00CA3783"/>
    <w:rsid w:val="00CA3B68"/>
    <w:rsid w:val="00CA3EC4"/>
    <w:rsid w:val="00CA4811"/>
    <w:rsid w:val="00CA49B1"/>
    <w:rsid w:val="00CA5102"/>
    <w:rsid w:val="00CA53F1"/>
    <w:rsid w:val="00CA5C7D"/>
    <w:rsid w:val="00CA716E"/>
    <w:rsid w:val="00CA738F"/>
    <w:rsid w:val="00CA7419"/>
    <w:rsid w:val="00CA766A"/>
    <w:rsid w:val="00CA78C6"/>
    <w:rsid w:val="00CA7B3F"/>
    <w:rsid w:val="00CA7B90"/>
    <w:rsid w:val="00CA7C92"/>
    <w:rsid w:val="00CA7EAE"/>
    <w:rsid w:val="00CB0463"/>
    <w:rsid w:val="00CB063C"/>
    <w:rsid w:val="00CB08E6"/>
    <w:rsid w:val="00CB0C14"/>
    <w:rsid w:val="00CB0DCE"/>
    <w:rsid w:val="00CB1404"/>
    <w:rsid w:val="00CB1BA0"/>
    <w:rsid w:val="00CB1E21"/>
    <w:rsid w:val="00CB1EB2"/>
    <w:rsid w:val="00CB23B1"/>
    <w:rsid w:val="00CB25BC"/>
    <w:rsid w:val="00CB2898"/>
    <w:rsid w:val="00CB2B01"/>
    <w:rsid w:val="00CB39E8"/>
    <w:rsid w:val="00CB3AC2"/>
    <w:rsid w:val="00CB3CC6"/>
    <w:rsid w:val="00CB40CA"/>
    <w:rsid w:val="00CB452E"/>
    <w:rsid w:val="00CB4674"/>
    <w:rsid w:val="00CB4E34"/>
    <w:rsid w:val="00CB5DA2"/>
    <w:rsid w:val="00CB5FC2"/>
    <w:rsid w:val="00CB6013"/>
    <w:rsid w:val="00CB6087"/>
    <w:rsid w:val="00CB75A0"/>
    <w:rsid w:val="00CB75A2"/>
    <w:rsid w:val="00CB7766"/>
    <w:rsid w:val="00CB7FBD"/>
    <w:rsid w:val="00CC0317"/>
    <w:rsid w:val="00CC0C8A"/>
    <w:rsid w:val="00CC199C"/>
    <w:rsid w:val="00CC1B10"/>
    <w:rsid w:val="00CC20AE"/>
    <w:rsid w:val="00CC2177"/>
    <w:rsid w:val="00CC26EB"/>
    <w:rsid w:val="00CC27D6"/>
    <w:rsid w:val="00CC2B15"/>
    <w:rsid w:val="00CC2D66"/>
    <w:rsid w:val="00CC33E9"/>
    <w:rsid w:val="00CC3963"/>
    <w:rsid w:val="00CC3D97"/>
    <w:rsid w:val="00CC467F"/>
    <w:rsid w:val="00CC4B8C"/>
    <w:rsid w:val="00CC4DF5"/>
    <w:rsid w:val="00CC4FE8"/>
    <w:rsid w:val="00CC5086"/>
    <w:rsid w:val="00CC5304"/>
    <w:rsid w:val="00CC5D3F"/>
    <w:rsid w:val="00CC6B35"/>
    <w:rsid w:val="00CC6C45"/>
    <w:rsid w:val="00CC7110"/>
    <w:rsid w:val="00CC7700"/>
    <w:rsid w:val="00CC79FE"/>
    <w:rsid w:val="00CC7C76"/>
    <w:rsid w:val="00CC7C9F"/>
    <w:rsid w:val="00CC7FA1"/>
    <w:rsid w:val="00CD0054"/>
    <w:rsid w:val="00CD00ED"/>
    <w:rsid w:val="00CD03D8"/>
    <w:rsid w:val="00CD1452"/>
    <w:rsid w:val="00CD1A74"/>
    <w:rsid w:val="00CD1B7F"/>
    <w:rsid w:val="00CD1C3A"/>
    <w:rsid w:val="00CD1E2C"/>
    <w:rsid w:val="00CD225E"/>
    <w:rsid w:val="00CD2683"/>
    <w:rsid w:val="00CD2884"/>
    <w:rsid w:val="00CD296F"/>
    <w:rsid w:val="00CD3282"/>
    <w:rsid w:val="00CD3359"/>
    <w:rsid w:val="00CD348C"/>
    <w:rsid w:val="00CD3627"/>
    <w:rsid w:val="00CD368F"/>
    <w:rsid w:val="00CD389E"/>
    <w:rsid w:val="00CD3DBB"/>
    <w:rsid w:val="00CD4444"/>
    <w:rsid w:val="00CD4544"/>
    <w:rsid w:val="00CD458B"/>
    <w:rsid w:val="00CD47B2"/>
    <w:rsid w:val="00CD4F90"/>
    <w:rsid w:val="00CD50E9"/>
    <w:rsid w:val="00CD510E"/>
    <w:rsid w:val="00CD5274"/>
    <w:rsid w:val="00CD5334"/>
    <w:rsid w:val="00CD560F"/>
    <w:rsid w:val="00CD6181"/>
    <w:rsid w:val="00CD6689"/>
    <w:rsid w:val="00CD67EF"/>
    <w:rsid w:val="00CD6867"/>
    <w:rsid w:val="00CD6A62"/>
    <w:rsid w:val="00CD77A8"/>
    <w:rsid w:val="00CD7D4A"/>
    <w:rsid w:val="00CE0685"/>
    <w:rsid w:val="00CE0826"/>
    <w:rsid w:val="00CE0A2C"/>
    <w:rsid w:val="00CE0A60"/>
    <w:rsid w:val="00CE1D7C"/>
    <w:rsid w:val="00CE2091"/>
    <w:rsid w:val="00CE2276"/>
    <w:rsid w:val="00CE24D9"/>
    <w:rsid w:val="00CE274C"/>
    <w:rsid w:val="00CE27A5"/>
    <w:rsid w:val="00CE3AF3"/>
    <w:rsid w:val="00CE4088"/>
    <w:rsid w:val="00CE46CD"/>
    <w:rsid w:val="00CE493C"/>
    <w:rsid w:val="00CE49D1"/>
    <w:rsid w:val="00CE4C3C"/>
    <w:rsid w:val="00CE4CA5"/>
    <w:rsid w:val="00CE5030"/>
    <w:rsid w:val="00CE5321"/>
    <w:rsid w:val="00CE53F4"/>
    <w:rsid w:val="00CE54C9"/>
    <w:rsid w:val="00CE5699"/>
    <w:rsid w:val="00CE6959"/>
    <w:rsid w:val="00CE6EAD"/>
    <w:rsid w:val="00CE6F82"/>
    <w:rsid w:val="00CE7077"/>
    <w:rsid w:val="00CE7503"/>
    <w:rsid w:val="00CE75DE"/>
    <w:rsid w:val="00CE7759"/>
    <w:rsid w:val="00CE79F9"/>
    <w:rsid w:val="00CF09CD"/>
    <w:rsid w:val="00CF09F4"/>
    <w:rsid w:val="00CF1121"/>
    <w:rsid w:val="00CF1A3B"/>
    <w:rsid w:val="00CF2054"/>
    <w:rsid w:val="00CF2293"/>
    <w:rsid w:val="00CF2306"/>
    <w:rsid w:val="00CF23E6"/>
    <w:rsid w:val="00CF2903"/>
    <w:rsid w:val="00CF2B26"/>
    <w:rsid w:val="00CF2E7A"/>
    <w:rsid w:val="00CF3457"/>
    <w:rsid w:val="00CF4302"/>
    <w:rsid w:val="00CF489E"/>
    <w:rsid w:val="00CF48EF"/>
    <w:rsid w:val="00CF4DC1"/>
    <w:rsid w:val="00CF51F3"/>
    <w:rsid w:val="00CF54F0"/>
    <w:rsid w:val="00CF575E"/>
    <w:rsid w:val="00CF5929"/>
    <w:rsid w:val="00CF5964"/>
    <w:rsid w:val="00CF5F02"/>
    <w:rsid w:val="00CF6122"/>
    <w:rsid w:val="00CF6A0A"/>
    <w:rsid w:val="00CF6B2A"/>
    <w:rsid w:val="00CF6F9F"/>
    <w:rsid w:val="00CF6FF6"/>
    <w:rsid w:val="00CF73C0"/>
    <w:rsid w:val="00CF75A1"/>
    <w:rsid w:val="00CF7654"/>
    <w:rsid w:val="00CF7DD3"/>
    <w:rsid w:val="00CF7EEF"/>
    <w:rsid w:val="00D002CB"/>
    <w:rsid w:val="00D005F0"/>
    <w:rsid w:val="00D007A3"/>
    <w:rsid w:val="00D007CC"/>
    <w:rsid w:val="00D008CF"/>
    <w:rsid w:val="00D009F4"/>
    <w:rsid w:val="00D01218"/>
    <w:rsid w:val="00D018EC"/>
    <w:rsid w:val="00D0194C"/>
    <w:rsid w:val="00D02080"/>
    <w:rsid w:val="00D022A2"/>
    <w:rsid w:val="00D02703"/>
    <w:rsid w:val="00D02B90"/>
    <w:rsid w:val="00D0304E"/>
    <w:rsid w:val="00D035D9"/>
    <w:rsid w:val="00D03726"/>
    <w:rsid w:val="00D03ABD"/>
    <w:rsid w:val="00D03C4A"/>
    <w:rsid w:val="00D03F52"/>
    <w:rsid w:val="00D041CE"/>
    <w:rsid w:val="00D0433D"/>
    <w:rsid w:val="00D04503"/>
    <w:rsid w:val="00D0498E"/>
    <w:rsid w:val="00D058A2"/>
    <w:rsid w:val="00D0621F"/>
    <w:rsid w:val="00D063DF"/>
    <w:rsid w:val="00D06553"/>
    <w:rsid w:val="00D06B3C"/>
    <w:rsid w:val="00D06C30"/>
    <w:rsid w:val="00D06C33"/>
    <w:rsid w:val="00D072F9"/>
    <w:rsid w:val="00D0759E"/>
    <w:rsid w:val="00D07893"/>
    <w:rsid w:val="00D0790F"/>
    <w:rsid w:val="00D07EED"/>
    <w:rsid w:val="00D103F7"/>
    <w:rsid w:val="00D105C6"/>
    <w:rsid w:val="00D10718"/>
    <w:rsid w:val="00D10B0A"/>
    <w:rsid w:val="00D10DE7"/>
    <w:rsid w:val="00D11B8C"/>
    <w:rsid w:val="00D120E6"/>
    <w:rsid w:val="00D121A0"/>
    <w:rsid w:val="00D121CD"/>
    <w:rsid w:val="00D122AC"/>
    <w:rsid w:val="00D127D4"/>
    <w:rsid w:val="00D12E0F"/>
    <w:rsid w:val="00D12F66"/>
    <w:rsid w:val="00D13556"/>
    <w:rsid w:val="00D13919"/>
    <w:rsid w:val="00D13DBB"/>
    <w:rsid w:val="00D13FBA"/>
    <w:rsid w:val="00D142CA"/>
    <w:rsid w:val="00D14495"/>
    <w:rsid w:val="00D14665"/>
    <w:rsid w:val="00D14E02"/>
    <w:rsid w:val="00D1506D"/>
    <w:rsid w:val="00D1573D"/>
    <w:rsid w:val="00D159B3"/>
    <w:rsid w:val="00D16525"/>
    <w:rsid w:val="00D1667E"/>
    <w:rsid w:val="00D1671A"/>
    <w:rsid w:val="00D16F42"/>
    <w:rsid w:val="00D17483"/>
    <w:rsid w:val="00D178C1"/>
    <w:rsid w:val="00D18A37"/>
    <w:rsid w:val="00D20200"/>
    <w:rsid w:val="00D20441"/>
    <w:rsid w:val="00D2098D"/>
    <w:rsid w:val="00D20AE2"/>
    <w:rsid w:val="00D21597"/>
    <w:rsid w:val="00D215B6"/>
    <w:rsid w:val="00D21763"/>
    <w:rsid w:val="00D21B42"/>
    <w:rsid w:val="00D2294C"/>
    <w:rsid w:val="00D22996"/>
    <w:rsid w:val="00D22D6E"/>
    <w:rsid w:val="00D22F14"/>
    <w:rsid w:val="00D23178"/>
    <w:rsid w:val="00D231EA"/>
    <w:rsid w:val="00D23239"/>
    <w:rsid w:val="00D2348E"/>
    <w:rsid w:val="00D23631"/>
    <w:rsid w:val="00D238E6"/>
    <w:rsid w:val="00D23928"/>
    <w:rsid w:val="00D23935"/>
    <w:rsid w:val="00D247B2"/>
    <w:rsid w:val="00D24875"/>
    <w:rsid w:val="00D249F6"/>
    <w:rsid w:val="00D249F7"/>
    <w:rsid w:val="00D24A67"/>
    <w:rsid w:val="00D2524D"/>
    <w:rsid w:val="00D25509"/>
    <w:rsid w:val="00D25827"/>
    <w:rsid w:val="00D25B49"/>
    <w:rsid w:val="00D25D30"/>
    <w:rsid w:val="00D26710"/>
    <w:rsid w:val="00D268F9"/>
    <w:rsid w:val="00D269AA"/>
    <w:rsid w:val="00D26BBC"/>
    <w:rsid w:val="00D271AB"/>
    <w:rsid w:val="00D279F4"/>
    <w:rsid w:val="00D27D8E"/>
    <w:rsid w:val="00D27FA1"/>
    <w:rsid w:val="00D29819"/>
    <w:rsid w:val="00D303B8"/>
    <w:rsid w:val="00D30682"/>
    <w:rsid w:val="00D306B4"/>
    <w:rsid w:val="00D306F9"/>
    <w:rsid w:val="00D30EC0"/>
    <w:rsid w:val="00D30FF1"/>
    <w:rsid w:val="00D31504"/>
    <w:rsid w:val="00D3166E"/>
    <w:rsid w:val="00D31E0D"/>
    <w:rsid w:val="00D31EAD"/>
    <w:rsid w:val="00D323F4"/>
    <w:rsid w:val="00D32605"/>
    <w:rsid w:val="00D32C1B"/>
    <w:rsid w:val="00D32C67"/>
    <w:rsid w:val="00D330C7"/>
    <w:rsid w:val="00D3316B"/>
    <w:rsid w:val="00D33310"/>
    <w:rsid w:val="00D3331E"/>
    <w:rsid w:val="00D3336A"/>
    <w:rsid w:val="00D33529"/>
    <w:rsid w:val="00D335F6"/>
    <w:rsid w:val="00D341D1"/>
    <w:rsid w:val="00D34810"/>
    <w:rsid w:val="00D348CE"/>
    <w:rsid w:val="00D350A0"/>
    <w:rsid w:val="00D35466"/>
    <w:rsid w:val="00D35F51"/>
    <w:rsid w:val="00D365DA"/>
    <w:rsid w:val="00D36B48"/>
    <w:rsid w:val="00D3758B"/>
    <w:rsid w:val="00D3776E"/>
    <w:rsid w:val="00D37A35"/>
    <w:rsid w:val="00D37D90"/>
    <w:rsid w:val="00D37DFD"/>
    <w:rsid w:val="00D37FF0"/>
    <w:rsid w:val="00D402A9"/>
    <w:rsid w:val="00D4034D"/>
    <w:rsid w:val="00D40E3C"/>
    <w:rsid w:val="00D410F3"/>
    <w:rsid w:val="00D4180C"/>
    <w:rsid w:val="00D41A64"/>
    <w:rsid w:val="00D42296"/>
    <w:rsid w:val="00D42D78"/>
    <w:rsid w:val="00D43892"/>
    <w:rsid w:val="00D43CBD"/>
    <w:rsid w:val="00D442BC"/>
    <w:rsid w:val="00D44587"/>
    <w:rsid w:val="00D448DB"/>
    <w:rsid w:val="00D44B4F"/>
    <w:rsid w:val="00D44C15"/>
    <w:rsid w:val="00D45577"/>
    <w:rsid w:val="00D45A74"/>
    <w:rsid w:val="00D45ED5"/>
    <w:rsid w:val="00D45FFE"/>
    <w:rsid w:val="00D463E5"/>
    <w:rsid w:val="00D46B38"/>
    <w:rsid w:val="00D46D3F"/>
    <w:rsid w:val="00D477C0"/>
    <w:rsid w:val="00D47823"/>
    <w:rsid w:val="00D4CA9B"/>
    <w:rsid w:val="00D50078"/>
    <w:rsid w:val="00D50DA0"/>
    <w:rsid w:val="00D51288"/>
    <w:rsid w:val="00D51520"/>
    <w:rsid w:val="00D519B8"/>
    <w:rsid w:val="00D51CB1"/>
    <w:rsid w:val="00D52764"/>
    <w:rsid w:val="00D52781"/>
    <w:rsid w:val="00D52A14"/>
    <w:rsid w:val="00D52C45"/>
    <w:rsid w:val="00D52C6C"/>
    <w:rsid w:val="00D52CB1"/>
    <w:rsid w:val="00D52F77"/>
    <w:rsid w:val="00D53420"/>
    <w:rsid w:val="00D5394C"/>
    <w:rsid w:val="00D53A0B"/>
    <w:rsid w:val="00D53CD0"/>
    <w:rsid w:val="00D53D10"/>
    <w:rsid w:val="00D53D75"/>
    <w:rsid w:val="00D54687"/>
    <w:rsid w:val="00D54BBE"/>
    <w:rsid w:val="00D54F6A"/>
    <w:rsid w:val="00D555A5"/>
    <w:rsid w:val="00D5574F"/>
    <w:rsid w:val="00D557F5"/>
    <w:rsid w:val="00D55D35"/>
    <w:rsid w:val="00D56245"/>
    <w:rsid w:val="00D56415"/>
    <w:rsid w:val="00D5665C"/>
    <w:rsid w:val="00D566EA"/>
    <w:rsid w:val="00D56BFF"/>
    <w:rsid w:val="00D56D43"/>
    <w:rsid w:val="00D57052"/>
    <w:rsid w:val="00D570A8"/>
    <w:rsid w:val="00D5715F"/>
    <w:rsid w:val="00D57163"/>
    <w:rsid w:val="00D5755A"/>
    <w:rsid w:val="00D57CA7"/>
    <w:rsid w:val="00D60498"/>
    <w:rsid w:val="00D6079E"/>
    <w:rsid w:val="00D60E1C"/>
    <w:rsid w:val="00D610A9"/>
    <w:rsid w:val="00D61182"/>
    <w:rsid w:val="00D615E4"/>
    <w:rsid w:val="00D61697"/>
    <w:rsid w:val="00D61BAE"/>
    <w:rsid w:val="00D61D83"/>
    <w:rsid w:val="00D622A1"/>
    <w:rsid w:val="00D622CB"/>
    <w:rsid w:val="00D62741"/>
    <w:rsid w:val="00D62AE2"/>
    <w:rsid w:val="00D63220"/>
    <w:rsid w:val="00D6395B"/>
    <w:rsid w:val="00D640F4"/>
    <w:rsid w:val="00D647AB"/>
    <w:rsid w:val="00D6507C"/>
    <w:rsid w:val="00D6517F"/>
    <w:rsid w:val="00D65AA4"/>
    <w:rsid w:val="00D65C5B"/>
    <w:rsid w:val="00D65CB8"/>
    <w:rsid w:val="00D65E09"/>
    <w:rsid w:val="00D662C1"/>
    <w:rsid w:val="00D6670E"/>
    <w:rsid w:val="00D667A3"/>
    <w:rsid w:val="00D66DBA"/>
    <w:rsid w:val="00D66E7B"/>
    <w:rsid w:val="00D67C31"/>
    <w:rsid w:val="00D67E40"/>
    <w:rsid w:val="00D67F98"/>
    <w:rsid w:val="00D70F8D"/>
    <w:rsid w:val="00D70FE4"/>
    <w:rsid w:val="00D71D3D"/>
    <w:rsid w:val="00D72204"/>
    <w:rsid w:val="00D72440"/>
    <w:rsid w:val="00D72601"/>
    <w:rsid w:val="00D727D6"/>
    <w:rsid w:val="00D72B0A"/>
    <w:rsid w:val="00D72B2B"/>
    <w:rsid w:val="00D72E36"/>
    <w:rsid w:val="00D72F34"/>
    <w:rsid w:val="00D7344C"/>
    <w:rsid w:val="00D73FFB"/>
    <w:rsid w:val="00D741B5"/>
    <w:rsid w:val="00D74A31"/>
    <w:rsid w:val="00D74F6C"/>
    <w:rsid w:val="00D74FC3"/>
    <w:rsid w:val="00D754D6"/>
    <w:rsid w:val="00D755CA"/>
    <w:rsid w:val="00D75775"/>
    <w:rsid w:val="00D75E50"/>
    <w:rsid w:val="00D76735"/>
    <w:rsid w:val="00D76888"/>
    <w:rsid w:val="00D76B63"/>
    <w:rsid w:val="00D76E0B"/>
    <w:rsid w:val="00D76EA2"/>
    <w:rsid w:val="00D7736A"/>
    <w:rsid w:val="00D77632"/>
    <w:rsid w:val="00D77A38"/>
    <w:rsid w:val="00D80041"/>
    <w:rsid w:val="00D803EA"/>
    <w:rsid w:val="00D804A3"/>
    <w:rsid w:val="00D80949"/>
    <w:rsid w:val="00D80D5E"/>
    <w:rsid w:val="00D80EAC"/>
    <w:rsid w:val="00D80EAD"/>
    <w:rsid w:val="00D813BF"/>
    <w:rsid w:val="00D818CE"/>
    <w:rsid w:val="00D81B47"/>
    <w:rsid w:val="00D81E46"/>
    <w:rsid w:val="00D81F29"/>
    <w:rsid w:val="00D82390"/>
    <w:rsid w:val="00D82625"/>
    <w:rsid w:val="00D8262C"/>
    <w:rsid w:val="00D8292C"/>
    <w:rsid w:val="00D82A6A"/>
    <w:rsid w:val="00D8334C"/>
    <w:rsid w:val="00D8352F"/>
    <w:rsid w:val="00D838B1"/>
    <w:rsid w:val="00D83A48"/>
    <w:rsid w:val="00D8401D"/>
    <w:rsid w:val="00D84C63"/>
    <w:rsid w:val="00D84D51"/>
    <w:rsid w:val="00D85920"/>
    <w:rsid w:val="00D85B2C"/>
    <w:rsid w:val="00D85F64"/>
    <w:rsid w:val="00D861A3"/>
    <w:rsid w:val="00D861B8"/>
    <w:rsid w:val="00D86252"/>
    <w:rsid w:val="00D86447"/>
    <w:rsid w:val="00D86503"/>
    <w:rsid w:val="00D86645"/>
    <w:rsid w:val="00D86EB2"/>
    <w:rsid w:val="00D86FDB"/>
    <w:rsid w:val="00D8700C"/>
    <w:rsid w:val="00D87AFA"/>
    <w:rsid w:val="00D87B7A"/>
    <w:rsid w:val="00D87C61"/>
    <w:rsid w:val="00D87F6E"/>
    <w:rsid w:val="00D904EE"/>
    <w:rsid w:val="00D91335"/>
    <w:rsid w:val="00D91838"/>
    <w:rsid w:val="00D91A93"/>
    <w:rsid w:val="00D91C6B"/>
    <w:rsid w:val="00D929D5"/>
    <w:rsid w:val="00D9345B"/>
    <w:rsid w:val="00D93577"/>
    <w:rsid w:val="00D93588"/>
    <w:rsid w:val="00D939FB"/>
    <w:rsid w:val="00D93D09"/>
    <w:rsid w:val="00D93F19"/>
    <w:rsid w:val="00D9444F"/>
    <w:rsid w:val="00D9508A"/>
    <w:rsid w:val="00D95486"/>
    <w:rsid w:val="00D95648"/>
    <w:rsid w:val="00D9584D"/>
    <w:rsid w:val="00D9585A"/>
    <w:rsid w:val="00D95A8C"/>
    <w:rsid w:val="00D95D6D"/>
    <w:rsid w:val="00D95E68"/>
    <w:rsid w:val="00D966B2"/>
    <w:rsid w:val="00D96BB4"/>
    <w:rsid w:val="00D9735A"/>
    <w:rsid w:val="00D974DD"/>
    <w:rsid w:val="00D97815"/>
    <w:rsid w:val="00D9787C"/>
    <w:rsid w:val="00D97930"/>
    <w:rsid w:val="00DA00E7"/>
    <w:rsid w:val="00DA0232"/>
    <w:rsid w:val="00DA0593"/>
    <w:rsid w:val="00DA09C7"/>
    <w:rsid w:val="00DA0B1E"/>
    <w:rsid w:val="00DA0CD0"/>
    <w:rsid w:val="00DA0E26"/>
    <w:rsid w:val="00DA1489"/>
    <w:rsid w:val="00DA1751"/>
    <w:rsid w:val="00DA1864"/>
    <w:rsid w:val="00DA1AE1"/>
    <w:rsid w:val="00DA2172"/>
    <w:rsid w:val="00DA3093"/>
    <w:rsid w:val="00DA33D6"/>
    <w:rsid w:val="00DA3EFE"/>
    <w:rsid w:val="00DA4CCB"/>
    <w:rsid w:val="00DA4FD9"/>
    <w:rsid w:val="00DA506B"/>
    <w:rsid w:val="00DA5648"/>
    <w:rsid w:val="00DA5817"/>
    <w:rsid w:val="00DA6234"/>
    <w:rsid w:val="00DA6BA6"/>
    <w:rsid w:val="00DA6BDF"/>
    <w:rsid w:val="00DA7306"/>
    <w:rsid w:val="00DA76E1"/>
    <w:rsid w:val="00DA7C66"/>
    <w:rsid w:val="00DA7C70"/>
    <w:rsid w:val="00DA7F00"/>
    <w:rsid w:val="00DB0505"/>
    <w:rsid w:val="00DB0AB2"/>
    <w:rsid w:val="00DB1089"/>
    <w:rsid w:val="00DB11BC"/>
    <w:rsid w:val="00DB141C"/>
    <w:rsid w:val="00DB14FF"/>
    <w:rsid w:val="00DB19A0"/>
    <w:rsid w:val="00DB24AA"/>
    <w:rsid w:val="00DB29AD"/>
    <w:rsid w:val="00DB2CDF"/>
    <w:rsid w:val="00DB2DF6"/>
    <w:rsid w:val="00DB3005"/>
    <w:rsid w:val="00DB33FF"/>
    <w:rsid w:val="00DB354B"/>
    <w:rsid w:val="00DB3BDE"/>
    <w:rsid w:val="00DB4164"/>
    <w:rsid w:val="00DB45F4"/>
    <w:rsid w:val="00DB4653"/>
    <w:rsid w:val="00DB46CD"/>
    <w:rsid w:val="00DB593D"/>
    <w:rsid w:val="00DB5C1B"/>
    <w:rsid w:val="00DB6434"/>
    <w:rsid w:val="00DB64B4"/>
    <w:rsid w:val="00DB66E8"/>
    <w:rsid w:val="00DB6999"/>
    <w:rsid w:val="00DB6C22"/>
    <w:rsid w:val="00DB6EEF"/>
    <w:rsid w:val="00DB721D"/>
    <w:rsid w:val="00DB7931"/>
    <w:rsid w:val="00DB7CE8"/>
    <w:rsid w:val="00DC087F"/>
    <w:rsid w:val="00DC0CC4"/>
    <w:rsid w:val="00DC0DCA"/>
    <w:rsid w:val="00DC1218"/>
    <w:rsid w:val="00DC16E6"/>
    <w:rsid w:val="00DC181F"/>
    <w:rsid w:val="00DC1AE6"/>
    <w:rsid w:val="00DC1E72"/>
    <w:rsid w:val="00DC28FE"/>
    <w:rsid w:val="00DC38EA"/>
    <w:rsid w:val="00DC3A52"/>
    <w:rsid w:val="00DC3E9C"/>
    <w:rsid w:val="00DC406F"/>
    <w:rsid w:val="00DC44E2"/>
    <w:rsid w:val="00DC4C54"/>
    <w:rsid w:val="00DC5108"/>
    <w:rsid w:val="00DC5775"/>
    <w:rsid w:val="00DC58A6"/>
    <w:rsid w:val="00DC598E"/>
    <w:rsid w:val="00DC5D59"/>
    <w:rsid w:val="00DC5F55"/>
    <w:rsid w:val="00DC61A2"/>
    <w:rsid w:val="00DC62E1"/>
    <w:rsid w:val="00DC66DA"/>
    <w:rsid w:val="00DC741A"/>
    <w:rsid w:val="00DC74C9"/>
    <w:rsid w:val="00DC7687"/>
    <w:rsid w:val="00DC7B80"/>
    <w:rsid w:val="00DC7CA3"/>
    <w:rsid w:val="00DC7CBE"/>
    <w:rsid w:val="00DC7ED1"/>
    <w:rsid w:val="00DD0322"/>
    <w:rsid w:val="00DD05C2"/>
    <w:rsid w:val="00DD089A"/>
    <w:rsid w:val="00DD0B28"/>
    <w:rsid w:val="00DD0C38"/>
    <w:rsid w:val="00DD0C6C"/>
    <w:rsid w:val="00DD1374"/>
    <w:rsid w:val="00DD2019"/>
    <w:rsid w:val="00DD2181"/>
    <w:rsid w:val="00DD22FB"/>
    <w:rsid w:val="00DD2FD1"/>
    <w:rsid w:val="00DD30C2"/>
    <w:rsid w:val="00DD3130"/>
    <w:rsid w:val="00DD38E5"/>
    <w:rsid w:val="00DD3AB9"/>
    <w:rsid w:val="00DD3C92"/>
    <w:rsid w:val="00DD412D"/>
    <w:rsid w:val="00DD4283"/>
    <w:rsid w:val="00DD430B"/>
    <w:rsid w:val="00DD4DF3"/>
    <w:rsid w:val="00DD5A36"/>
    <w:rsid w:val="00DD5A61"/>
    <w:rsid w:val="00DD5AF5"/>
    <w:rsid w:val="00DD5B30"/>
    <w:rsid w:val="00DD6239"/>
    <w:rsid w:val="00DD62F5"/>
    <w:rsid w:val="00DD636E"/>
    <w:rsid w:val="00DD6B58"/>
    <w:rsid w:val="00DD6CF8"/>
    <w:rsid w:val="00DD6DA7"/>
    <w:rsid w:val="00DD6DE1"/>
    <w:rsid w:val="00DD72D9"/>
    <w:rsid w:val="00DD76ED"/>
    <w:rsid w:val="00DD76FA"/>
    <w:rsid w:val="00DD7ECE"/>
    <w:rsid w:val="00DD7F63"/>
    <w:rsid w:val="00DE023F"/>
    <w:rsid w:val="00DE04C7"/>
    <w:rsid w:val="00DE0681"/>
    <w:rsid w:val="00DE0878"/>
    <w:rsid w:val="00DE0CFA"/>
    <w:rsid w:val="00DE0DC2"/>
    <w:rsid w:val="00DE12DF"/>
    <w:rsid w:val="00DE186D"/>
    <w:rsid w:val="00DE1E31"/>
    <w:rsid w:val="00DE1F1F"/>
    <w:rsid w:val="00DE2135"/>
    <w:rsid w:val="00DE2B1F"/>
    <w:rsid w:val="00DE2CE9"/>
    <w:rsid w:val="00DE2D2E"/>
    <w:rsid w:val="00DE31C5"/>
    <w:rsid w:val="00DE33FA"/>
    <w:rsid w:val="00DE34E4"/>
    <w:rsid w:val="00DE39DD"/>
    <w:rsid w:val="00DE3C6A"/>
    <w:rsid w:val="00DE3E72"/>
    <w:rsid w:val="00DE3FC8"/>
    <w:rsid w:val="00DE417C"/>
    <w:rsid w:val="00DE4779"/>
    <w:rsid w:val="00DE481F"/>
    <w:rsid w:val="00DE4B43"/>
    <w:rsid w:val="00DE55D4"/>
    <w:rsid w:val="00DE56F4"/>
    <w:rsid w:val="00DE5E14"/>
    <w:rsid w:val="00DE5EE8"/>
    <w:rsid w:val="00DE60E8"/>
    <w:rsid w:val="00DE6250"/>
    <w:rsid w:val="00DE632A"/>
    <w:rsid w:val="00DE6335"/>
    <w:rsid w:val="00DE6857"/>
    <w:rsid w:val="00DE691E"/>
    <w:rsid w:val="00DE697A"/>
    <w:rsid w:val="00DE6A84"/>
    <w:rsid w:val="00DE7B72"/>
    <w:rsid w:val="00DE7D25"/>
    <w:rsid w:val="00DE7E1C"/>
    <w:rsid w:val="00DE7E28"/>
    <w:rsid w:val="00DE7E66"/>
    <w:rsid w:val="00DE7F1D"/>
    <w:rsid w:val="00DF027B"/>
    <w:rsid w:val="00DF0952"/>
    <w:rsid w:val="00DF0958"/>
    <w:rsid w:val="00DF09BB"/>
    <w:rsid w:val="00DF0C3B"/>
    <w:rsid w:val="00DF0E7B"/>
    <w:rsid w:val="00DF15F8"/>
    <w:rsid w:val="00DF1C48"/>
    <w:rsid w:val="00DF224B"/>
    <w:rsid w:val="00DF23C5"/>
    <w:rsid w:val="00DF27E2"/>
    <w:rsid w:val="00DF2C0D"/>
    <w:rsid w:val="00DF2EAA"/>
    <w:rsid w:val="00DF38AD"/>
    <w:rsid w:val="00DF39EA"/>
    <w:rsid w:val="00DF4086"/>
    <w:rsid w:val="00DF4278"/>
    <w:rsid w:val="00DF4391"/>
    <w:rsid w:val="00DF4799"/>
    <w:rsid w:val="00DF4D46"/>
    <w:rsid w:val="00DF4EC5"/>
    <w:rsid w:val="00DF4F75"/>
    <w:rsid w:val="00DF58C1"/>
    <w:rsid w:val="00DF6090"/>
    <w:rsid w:val="00DF661F"/>
    <w:rsid w:val="00DF68B0"/>
    <w:rsid w:val="00DF68F4"/>
    <w:rsid w:val="00DF6FCA"/>
    <w:rsid w:val="00DF713E"/>
    <w:rsid w:val="00DF76BE"/>
    <w:rsid w:val="00DF78AF"/>
    <w:rsid w:val="00DF7B42"/>
    <w:rsid w:val="00DF7C2F"/>
    <w:rsid w:val="00DF7CC7"/>
    <w:rsid w:val="00DF7D4C"/>
    <w:rsid w:val="00E00067"/>
    <w:rsid w:val="00E0026F"/>
    <w:rsid w:val="00E002FD"/>
    <w:rsid w:val="00E00775"/>
    <w:rsid w:val="00E00C78"/>
    <w:rsid w:val="00E01081"/>
    <w:rsid w:val="00E01292"/>
    <w:rsid w:val="00E01741"/>
    <w:rsid w:val="00E01BFF"/>
    <w:rsid w:val="00E02144"/>
    <w:rsid w:val="00E02995"/>
    <w:rsid w:val="00E029A8"/>
    <w:rsid w:val="00E02CDB"/>
    <w:rsid w:val="00E02E6C"/>
    <w:rsid w:val="00E031F5"/>
    <w:rsid w:val="00E032F5"/>
    <w:rsid w:val="00E03307"/>
    <w:rsid w:val="00E0391F"/>
    <w:rsid w:val="00E03C49"/>
    <w:rsid w:val="00E03DA1"/>
    <w:rsid w:val="00E03FB4"/>
    <w:rsid w:val="00E04C23"/>
    <w:rsid w:val="00E05946"/>
    <w:rsid w:val="00E05B6D"/>
    <w:rsid w:val="00E05CB2"/>
    <w:rsid w:val="00E06118"/>
    <w:rsid w:val="00E0631E"/>
    <w:rsid w:val="00E065D3"/>
    <w:rsid w:val="00E0712C"/>
    <w:rsid w:val="00E07686"/>
    <w:rsid w:val="00E076DD"/>
    <w:rsid w:val="00E07749"/>
    <w:rsid w:val="00E0795D"/>
    <w:rsid w:val="00E079CE"/>
    <w:rsid w:val="00E07D5A"/>
    <w:rsid w:val="00E102AC"/>
    <w:rsid w:val="00E10780"/>
    <w:rsid w:val="00E10818"/>
    <w:rsid w:val="00E10AD6"/>
    <w:rsid w:val="00E10D55"/>
    <w:rsid w:val="00E1152F"/>
    <w:rsid w:val="00E11671"/>
    <w:rsid w:val="00E11AF0"/>
    <w:rsid w:val="00E11BBE"/>
    <w:rsid w:val="00E11D75"/>
    <w:rsid w:val="00E121D7"/>
    <w:rsid w:val="00E12B83"/>
    <w:rsid w:val="00E12B92"/>
    <w:rsid w:val="00E12D57"/>
    <w:rsid w:val="00E13694"/>
    <w:rsid w:val="00E1369D"/>
    <w:rsid w:val="00E136A7"/>
    <w:rsid w:val="00E146CC"/>
    <w:rsid w:val="00E14891"/>
    <w:rsid w:val="00E14E22"/>
    <w:rsid w:val="00E151E4"/>
    <w:rsid w:val="00E15340"/>
    <w:rsid w:val="00E154CB"/>
    <w:rsid w:val="00E15636"/>
    <w:rsid w:val="00E15684"/>
    <w:rsid w:val="00E1568B"/>
    <w:rsid w:val="00E15DD7"/>
    <w:rsid w:val="00E162D3"/>
    <w:rsid w:val="00E16606"/>
    <w:rsid w:val="00E17303"/>
    <w:rsid w:val="00E17AE5"/>
    <w:rsid w:val="00E17BEC"/>
    <w:rsid w:val="00E17D1D"/>
    <w:rsid w:val="00E206D2"/>
    <w:rsid w:val="00E20965"/>
    <w:rsid w:val="00E20B8D"/>
    <w:rsid w:val="00E20C19"/>
    <w:rsid w:val="00E20FE2"/>
    <w:rsid w:val="00E21028"/>
    <w:rsid w:val="00E21051"/>
    <w:rsid w:val="00E21AD1"/>
    <w:rsid w:val="00E21D9E"/>
    <w:rsid w:val="00E2261B"/>
    <w:rsid w:val="00E22A5A"/>
    <w:rsid w:val="00E22BE5"/>
    <w:rsid w:val="00E22E2B"/>
    <w:rsid w:val="00E22F4B"/>
    <w:rsid w:val="00E24520"/>
    <w:rsid w:val="00E24E25"/>
    <w:rsid w:val="00E2519D"/>
    <w:rsid w:val="00E251D7"/>
    <w:rsid w:val="00E25274"/>
    <w:rsid w:val="00E25483"/>
    <w:rsid w:val="00E257BD"/>
    <w:rsid w:val="00E25EB4"/>
    <w:rsid w:val="00E2602F"/>
    <w:rsid w:val="00E2614E"/>
    <w:rsid w:val="00E2620A"/>
    <w:rsid w:val="00E26238"/>
    <w:rsid w:val="00E26313"/>
    <w:rsid w:val="00E26348"/>
    <w:rsid w:val="00E26359"/>
    <w:rsid w:val="00E269EE"/>
    <w:rsid w:val="00E26B96"/>
    <w:rsid w:val="00E2740A"/>
    <w:rsid w:val="00E27430"/>
    <w:rsid w:val="00E27B78"/>
    <w:rsid w:val="00E27CBE"/>
    <w:rsid w:val="00E27DC9"/>
    <w:rsid w:val="00E27E32"/>
    <w:rsid w:val="00E27FB6"/>
    <w:rsid w:val="00E308EC"/>
    <w:rsid w:val="00E30DEC"/>
    <w:rsid w:val="00E30F31"/>
    <w:rsid w:val="00E3156B"/>
    <w:rsid w:val="00E32323"/>
    <w:rsid w:val="00E329B7"/>
    <w:rsid w:val="00E3307D"/>
    <w:rsid w:val="00E332F4"/>
    <w:rsid w:val="00E333E1"/>
    <w:rsid w:val="00E3521B"/>
    <w:rsid w:val="00E35275"/>
    <w:rsid w:val="00E35B39"/>
    <w:rsid w:val="00E35F2C"/>
    <w:rsid w:val="00E3638F"/>
    <w:rsid w:val="00E365F5"/>
    <w:rsid w:val="00E369F9"/>
    <w:rsid w:val="00E36CCA"/>
    <w:rsid w:val="00E372A6"/>
    <w:rsid w:val="00E37378"/>
    <w:rsid w:val="00E376A4"/>
    <w:rsid w:val="00E37B36"/>
    <w:rsid w:val="00E37B80"/>
    <w:rsid w:val="00E37F5F"/>
    <w:rsid w:val="00E40F96"/>
    <w:rsid w:val="00E4108B"/>
    <w:rsid w:val="00E414AB"/>
    <w:rsid w:val="00E418A7"/>
    <w:rsid w:val="00E41965"/>
    <w:rsid w:val="00E4198E"/>
    <w:rsid w:val="00E4198F"/>
    <w:rsid w:val="00E41ADC"/>
    <w:rsid w:val="00E41C1E"/>
    <w:rsid w:val="00E422F7"/>
    <w:rsid w:val="00E42B11"/>
    <w:rsid w:val="00E42B60"/>
    <w:rsid w:val="00E42FF4"/>
    <w:rsid w:val="00E436A1"/>
    <w:rsid w:val="00E43D49"/>
    <w:rsid w:val="00E43DDD"/>
    <w:rsid w:val="00E441D1"/>
    <w:rsid w:val="00E44439"/>
    <w:rsid w:val="00E445AD"/>
    <w:rsid w:val="00E445C5"/>
    <w:rsid w:val="00E4474F"/>
    <w:rsid w:val="00E448A8"/>
    <w:rsid w:val="00E44A3C"/>
    <w:rsid w:val="00E44AF6"/>
    <w:rsid w:val="00E44C7F"/>
    <w:rsid w:val="00E44C9E"/>
    <w:rsid w:val="00E450D4"/>
    <w:rsid w:val="00E455EF"/>
    <w:rsid w:val="00E45D43"/>
    <w:rsid w:val="00E46228"/>
    <w:rsid w:val="00E4625D"/>
    <w:rsid w:val="00E463BB"/>
    <w:rsid w:val="00E46AB1"/>
    <w:rsid w:val="00E47627"/>
    <w:rsid w:val="00E47878"/>
    <w:rsid w:val="00E47914"/>
    <w:rsid w:val="00E47AF1"/>
    <w:rsid w:val="00E47C99"/>
    <w:rsid w:val="00E47E22"/>
    <w:rsid w:val="00E47EA5"/>
    <w:rsid w:val="00E5072C"/>
    <w:rsid w:val="00E5084B"/>
    <w:rsid w:val="00E50B1E"/>
    <w:rsid w:val="00E50C31"/>
    <w:rsid w:val="00E512ED"/>
    <w:rsid w:val="00E5175E"/>
    <w:rsid w:val="00E51DAA"/>
    <w:rsid w:val="00E51E96"/>
    <w:rsid w:val="00E5318D"/>
    <w:rsid w:val="00E536A9"/>
    <w:rsid w:val="00E53D4A"/>
    <w:rsid w:val="00E53E13"/>
    <w:rsid w:val="00E54536"/>
    <w:rsid w:val="00E548B5"/>
    <w:rsid w:val="00E54EF5"/>
    <w:rsid w:val="00E550EA"/>
    <w:rsid w:val="00E55486"/>
    <w:rsid w:val="00E55A6D"/>
    <w:rsid w:val="00E5617C"/>
    <w:rsid w:val="00E56775"/>
    <w:rsid w:val="00E56805"/>
    <w:rsid w:val="00E56A97"/>
    <w:rsid w:val="00E56F04"/>
    <w:rsid w:val="00E5738F"/>
    <w:rsid w:val="00E578CE"/>
    <w:rsid w:val="00E57CAC"/>
    <w:rsid w:val="00E60437"/>
    <w:rsid w:val="00E604CC"/>
    <w:rsid w:val="00E6061B"/>
    <w:rsid w:val="00E60636"/>
    <w:rsid w:val="00E609DE"/>
    <w:rsid w:val="00E60BCC"/>
    <w:rsid w:val="00E6122E"/>
    <w:rsid w:val="00E61291"/>
    <w:rsid w:val="00E613CD"/>
    <w:rsid w:val="00E6199F"/>
    <w:rsid w:val="00E6212C"/>
    <w:rsid w:val="00E622E8"/>
    <w:rsid w:val="00E629AC"/>
    <w:rsid w:val="00E62A26"/>
    <w:rsid w:val="00E6310D"/>
    <w:rsid w:val="00E6329E"/>
    <w:rsid w:val="00E634C1"/>
    <w:rsid w:val="00E63E15"/>
    <w:rsid w:val="00E6403F"/>
    <w:rsid w:val="00E64148"/>
    <w:rsid w:val="00E64184"/>
    <w:rsid w:val="00E645F1"/>
    <w:rsid w:val="00E6484C"/>
    <w:rsid w:val="00E64E9A"/>
    <w:rsid w:val="00E6549B"/>
    <w:rsid w:val="00E657AD"/>
    <w:rsid w:val="00E65CEA"/>
    <w:rsid w:val="00E65F51"/>
    <w:rsid w:val="00E65F55"/>
    <w:rsid w:val="00E660D9"/>
    <w:rsid w:val="00E66797"/>
    <w:rsid w:val="00E66892"/>
    <w:rsid w:val="00E66C6F"/>
    <w:rsid w:val="00E66D59"/>
    <w:rsid w:val="00E66ED6"/>
    <w:rsid w:val="00E66EEB"/>
    <w:rsid w:val="00E676E1"/>
    <w:rsid w:val="00E67A23"/>
    <w:rsid w:val="00E712B9"/>
    <w:rsid w:val="00E715A7"/>
    <w:rsid w:val="00E718A2"/>
    <w:rsid w:val="00E71EBB"/>
    <w:rsid w:val="00E720AA"/>
    <w:rsid w:val="00E727BC"/>
    <w:rsid w:val="00E72D83"/>
    <w:rsid w:val="00E738B2"/>
    <w:rsid w:val="00E738D7"/>
    <w:rsid w:val="00E73E6E"/>
    <w:rsid w:val="00E741F7"/>
    <w:rsid w:val="00E742A9"/>
    <w:rsid w:val="00E749E9"/>
    <w:rsid w:val="00E74B81"/>
    <w:rsid w:val="00E75071"/>
    <w:rsid w:val="00E754EC"/>
    <w:rsid w:val="00E7554A"/>
    <w:rsid w:val="00E755D6"/>
    <w:rsid w:val="00E75B91"/>
    <w:rsid w:val="00E75CF8"/>
    <w:rsid w:val="00E75ED5"/>
    <w:rsid w:val="00E76900"/>
    <w:rsid w:val="00E7695B"/>
    <w:rsid w:val="00E76B2C"/>
    <w:rsid w:val="00E76D1A"/>
    <w:rsid w:val="00E77332"/>
    <w:rsid w:val="00E77403"/>
    <w:rsid w:val="00E77498"/>
    <w:rsid w:val="00E774A0"/>
    <w:rsid w:val="00E774E9"/>
    <w:rsid w:val="00E775AC"/>
    <w:rsid w:val="00E77AA5"/>
    <w:rsid w:val="00E80280"/>
    <w:rsid w:val="00E802BA"/>
    <w:rsid w:val="00E80838"/>
    <w:rsid w:val="00E80D63"/>
    <w:rsid w:val="00E80EBB"/>
    <w:rsid w:val="00E811FC"/>
    <w:rsid w:val="00E81256"/>
    <w:rsid w:val="00E81370"/>
    <w:rsid w:val="00E81772"/>
    <w:rsid w:val="00E81DAA"/>
    <w:rsid w:val="00E82BA8"/>
    <w:rsid w:val="00E82EAA"/>
    <w:rsid w:val="00E82F4F"/>
    <w:rsid w:val="00E84464"/>
    <w:rsid w:val="00E84BD7"/>
    <w:rsid w:val="00E84FAC"/>
    <w:rsid w:val="00E8560A"/>
    <w:rsid w:val="00E857AE"/>
    <w:rsid w:val="00E85CC2"/>
    <w:rsid w:val="00E86349"/>
    <w:rsid w:val="00E86634"/>
    <w:rsid w:val="00E86635"/>
    <w:rsid w:val="00E86885"/>
    <w:rsid w:val="00E869B3"/>
    <w:rsid w:val="00E86BAF"/>
    <w:rsid w:val="00E86BEB"/>
    <w:rsid w:val="00E86C02"/>
    <w:rsid w:val="00E86CE1"/>
    <w:rsid w:val="00E872F0"/>
    <w:rsid w:val="00E87658"/>
    <w:rsid w:val="00E8796E"/>
    <w:rsid w:val="00E87CC8"/>
    <w:rsid w:val="00E87D18"/>
    <w:rsid w:val="00E901E1"/>
    <w:rsid w:val="00E908B3"/>
    <w:rsid w:val="00E90B81"/>
    <w:rsid w:val="00E91CF3"/>
    <w:rsid w:val="00E920AC"/>
    <w:rsid w:val="00E92B01"/>
    <w:rsid w:val="00E92CC5"/>
    <w:rsid w:val="00E92D7B"/>
    <w:rsid w:val="00E92E18"/>
    <w:rsid w:val="00E92E83"/>
    <w:rsid w:val="00E93206"/>
    <w:rsid w:val="00E93F50"/>
    <w:rsid w:val="00E941BA"/>
    <w:rsid w:val="00E94462"/>
    <w:rsid w:val="00E951A3"/>
    <w:rsid w:val="00E953AB"/>
    <w:rsid w:val="00E95ED8"/>
    <w:rsid w:val="00E9621A"/>
    <w:rsid w:val="00E9644E"/>
    <w:rsid w:val="00E965C6"/>
    <w:rsid w:val="00E96A62"/>
    <w:rsid w:val="00E9739B"/>
    <w:rsid w:val="00E97EDF"/>
    <w:rsid w:val="00EA01C1"/>
    <w:rsid w:val="00EA0224"/>
    <w:rsid w:val="00EA0B17"/>
    <w:rsid w:val="00EA0D0D"/>
    <w:rsid w:val="00EA1541"/>
    <w:rsid w:val="00EA18C7"/>
    <w:rsid w:val="00EA1D22"/>
    <w:rsid w:val="00EA2BBA"/>
    <w:rsid w:val="00EA2CC3"/>
    <w:rsid w:val="00EA31A8"/>
    <w:rsid w:val="00EA3763"/>
    <w:rsid w:val="00EA3812"/>
    <w:rsid w:val="00EA3F00"/>
    <w:rsid w:val="00EA42EF"/>
    <w:rsid w:val="00EA43C9"/>
    <w:rsid w:val="00EA49A8"/>
    <w:rsid w:val="00EA4CEB"/>
    <w:rsid w:val="00EA4E2D"/>
    <w:rsid w:val="00EA5006"/>
    <w:rsid w:val="00EA545F"/>
    <w:rsid w:val="00EA5AA2"/>
    <w:rsid w:val="00EA60F5"/>
    <w:rsid w:val="00EA6C3D"/>
    <w:rsid w:val="00EA6D00"/>
    <w:rsid w:val="00EA769F"/>
    <w:rsid w:val="00EA7C4B"/>
    <w:rsid w:val="00EA7F7D"/>
    <w:rsid w:val="00EB02AF"/>
    <w:rsid w:val="00EB051B"/>
    <w:rsid w:val="00EB052E"/>
    <w:rsid w:val="00EB0DE7"/>
    <w:rsid w:val="00EB0E9A"/>
    <w:rsid w:val="00EB104B"/>
    <w:rsid w:val="00EB108F"/>
    <w:rsid w:val="00EB19FA"/>
    <w:rsid w:val="00EB1A59"/>
    <w:rsid w:val="00EB1AF8"/>
    <w:rsid w:val="00EB1D4E"/>
    <w:rsid w:val="00EB1D7F"/>
    <w:rsid w:val="00EB1DBE"/>
    <w:rsid w:val="00EB216C"/>
    <w:rsid w:val="00EB22A9"/>
    <w:rsid w:val="00EB28D3"/>
    <w:rsid w:val="00EB2EC1"/>
    <w:rsid w:val="00EB3427"/>
    <w:rsid w:val="00EB34CB"/>
    <w:rsid w:val="00EB3DF9"/>
    <w:rsid w:val="00EB3E84"/>
    <w:rsid w:val="00EB436B"/>
    <w:rsid w:val="00EB469A"/>
    <w:rsid w:val="00EB4ACC"/>
    <w:rsid w:val="00EB4E0A"/>
    <w:rsid w:val="00EB5579"/>
    <w:rsid w:val="00EB60A1"/>
    <w:rsid w:val="00EB6268"/>
    <w:rsid w:val="00EB672F"/>
    <w:rsid w:val="00EB6EE0"/>
    <w:rsid w:val="00EB7035"/>
    <w:rsid w:val="00EB7180"/>
    <w:rsid w:val="00EB7494"/>
    <w:rsid w:val="00EC03DE"/>
    <w:rsid w:val="00EC0440"/>
    <w:rsid w:val="00EC07A7"/>
    <w:rsid w:val="00EC1264"/>
    <w:rsid w:val="00EC230F"/>
    <w:rsid w:val="00EC241D"/>
    <w:rsid w:val="00EC2A91"/>
    <w:rsid w:val="00EC2AAA"/>
    <w:rsid w:val="00EC2BA3"/>
    <w:rsid w:val="00EC2C5A"/>
    <w:rsid w:val="00EC2CDB"/>
    <w:rsid w:val="00EC2EA9"/>
    <w:rsid w:val="00EC390E"/>
    <w:rsid w:val="00EC3CC8"/>
    <w:rsid w:val="00EC3D89"/>
    <w:rsid w:val="00EC3DDF"/>
    <w:rsid w:val="00EC3F3E"/>
    <w:rsid w:val="00EC4450"/>
    <w:rsid w:val="00EC4659"/>
    <w:rsid w:val="00EC4860"/>
    <w:rsid w:val="00EC5198"/>
    <w:rsid w:val="00EC5A27"/>
    <w:rsid w:val="00EC5ADE"/>
    <w:rsid w:val="00EC6125"/>
    <w:rsid w:val="00EC6257"/>
    <w:rsid w:val="00EC661C"/>
    <w:rsid w:val="00EC6630"/>
    <w:rsid w:val="00EC675A"/>
    <w:rsid w:val="00EC6A99"/>
    <w:rsid w:val="00EC6E13"/>
    <w:rsid w:val="00EC7039"/>
    <w:rsid w:val="00EC754C"/>
    <w:rsid w:val="00EC7718"/>
    <w:rsid w:val="00EC78AF"/>
    <w:rsid w:val="00EC7BA9"/>
    <w:rsid w:val="00ED0541"/>
    <w:rsid w:val="00ED06DD"/>
    <w:rsid w:val="00ED1233"/>
    <w:rsid w:val="00ED1DD9"/>
    <w:rsid w:val="00ED1E7C"/>
    <w:rsid w:val="00ED22B0"/>
    <w:rsid w:val="00ED2677"/>
    <w:rsid w:val="00ED277D"/>
    <w:rsid w:val="00ED279A"/>
    <w:rsid w:val="00ED2851"/>
    <w:rsid w:val="00ED2E5D"/>
    <w:rsid w:val="00ED3607"/>
    <w:rsid w:val="00ED37F6"/>
    <w:rsid w:val="00ED3834"/>
    <w:rsid w:val="00ED3A99"/>
    <w:rsid w:val="00ED3C4C"/>
    <w:rsid w:val="00ED4438"/>
    <w:rsid w:val="00ED44C5"/>
    <w:rsid w:val="00ED4545"/>
    <w:rsid w:val="00ED4D51"/>
    <w:rsid w:val="00ED50B6"/>
    <w:rsid w:val="00ED52A2"/>
    <w:rsid w:val="00ED5766"/>
    <w:rsid w:val="00ED57F8"/>
    <w:rsid w:val="00ED588D"/>
    <w:rsid w:val="00ED612F"/>
    <w:rsid w:val="00ED6332"/>
    <w:rsid w:val="00ED63C9"/>
    <w:rsid w:val="00ED6455"/>
    <w:rsid w:val="00ED658B"/>
    <w:rsid w:val="00ED6649"/>
    <w:rsid w:val="00ED6824"/>
    <w:rsid w:val="00ED6835"/>
    <w:rsid w:val="00ED6E1C"/>
    <w:rsid w:val="00ED721C"/>
    <w:rsid w:val="00ED72D8"/>
    <w:rsid w:val="00ED79D0"/>
    <w:rsid w:val="00ED93B7"/>
    <w:rsid w:val="00EE02BC"/>
    <w:rsid w:val="00EE0544"/>
    <w:rsid w:val="00EE06B5"/>
    <w:rsid w:val="00EE0B0C"/>
    <w:rsid w:val="00EE0CC5"/>
    <w:rsid w:val="00EE101E"/>
    <w:rsid w:val="00EE14CC"/>
    <w:rsid w:val="00EE1625"/>
    <w:rsid w:val="00EE17B3"/>
    <w:rsid w:val="00EE1DDE"/>
    <w:rsid w:val="00EE1FC9"/>
    <w:rsid w:val="00EE20BF"/>
    <w:rsid w:val="00EE29C2"/>
    <w:rsid w:val="00EE3283"/>
    <w:rsid w:val="00EE37BF"/>
    <w:rsid w:val="00EE42EF"/>
    <w:rsid w:val="00EE4393"/>
    <w:rsid w:val="00EE441A"/>
    <w:rsid w:val="00EE4BF2"/>
    <w:rsid w:val="00EE54AB"/>
    <w:rsid w:val="00EE5FC3"/>
    <w:rsid w:val="00EE6200"/>
    <w:rsid w:val="00EE7143"/>
    <w:rsid w:val="00EE759D"/>
    <w:rsid w:val="00EE75AA"/>
    <w:rsid w:val="00EF0DDD"/>
    <w:rsid w:val="00EF0DF4"/>
    <w:rsid w:val="00EF14D5"/>
    <w:rsid w:val="00EF1571"/>
    <w:rsid w:val="00EF1DA1"/>
    <w:rsid w:val="00EF1E3D"/>
    <w:rsid w:val="00EF1F6E"/>
    <w:rsid w:val="00EF20D6"/>
    <w:rsid w:val="00EF2134"/>
    <w:rsid w:val="00EF229B"/>
    <w:rsid w:val="00EF23B9"/>
    <w:rsid w:val="00EF3A68"/>
    <w:rsid w:val="00EF3B30"/>
    <w:rsid w:val="00EF3C23"/>
    <w:rsid w:val="00EF3CF3"/>
    <w:rsid w:val="00EF3EA4"/>
    <w:rsid w:val="00EF4390"/>
    <w:rsid w:val="00EF44D2"/>
    <w:rsid w:val="00EF4593"/>
    <w:rsid w:val="00EF459B"/>
    <w:rsid w:val="00EF4A0A"/>
    <w:rsid w:val="00EF4BBD"/>
    <w:rsid w:val="00EF4F29"/>
    <w:rsid w:val="00EF5488"/>
    <w:rsid w:val="00EF566F"/>
    <w:rsid w:val="00EF579B"/>
    <w:rsid w:val="00EF57DD"/>
    <w:rsid w:val="00EF5D08"/>
    <w:rsid w:val="00EF5ED3"/>
    <w:rsid w:val="00EF5F9C"/>
    <w:rsid w:val="00EF61A0"/>
    <w:rsid w:val="00EF68FF"/>
    <w:rsid w:val="00EF6960"/>
    <w:rsid w:val="00EF7197"/>
    <w:rsid w:val="00EF7EF7"/>
    <w:rsid w:val="00F00128"/>
    <w:rsid w:val="00F00938"/>
    <w:rsid w:val="00F00A6A"/>
    <w:rsid w:val="00F00C52"/>
    <w:rsid w:val="00F01036"/>
    <w:rsid w:val="00F01110"/>
    <w:rsid w:val="00F0131B"/>
    <w:rsid w:val="00F01D7F"/>
    <w:rsid w:val="00F01FCF"/>
    <w:rsid w:val="00F02308"/>
    <w:rsid w:val="00F028BC"/>
    <w:rsid w:val="00F029CE"/>
    <w:rsid w:val="00F02D7B"/>
    <w:rsid w:val="00F03137"/>
    <w:rsid w:val="00F0323F"/>
    <w:rsid w:val="00F03271"/>
    <w:rsid w:val="00F033B2"/>
    <w:rsid w:val="00F03408"/>
    <w:rsid w:val="00F0340B"/>
    <w:rsid w:val="00F037CB"/>
    <w:rsid w:val="00F03C43"/>
    <w:rsid w:val="00F03D4A"/>
    <w:rsid w:val="00F03EDC"/>
    <w:rsid w:val="00F0416B"/>
    <w:rsid w:val="00F04961"/>
    <w:rsid w:val="00F04A80"/>
    <w:rsid w:val="00F04E87"/>
    <w:rsid w:val="00F05728"/>
    <w:rsid w:val="00F058D9"/>
    <w:rsid w:val="00F05C06"/>
    <w:rsid w:val="00F05E7F"/>
    <w:rsid w:val="00F060D1"/>
    <w:rsid w:val="00F0634F"/>
    <w:rsid w:val="00F069F2"/>
    <w:rsid w:val="00F06ADD"/>
    <w:rsid w:val="00F06C7B"/>
    <w:rsid w:val="00F06D42"/>
    <w:rsid w:val="00F07072"/>
    <w:rsid w:val="00F07258"/>
    <w:rsid w:val="00F076B2"/>
    <w:rsid w:val="00F078B8"/>
    <w:rsid w:val="00F07D7B"/>
    <w:rsid w:val="00F07E6D"/>
    <w:rsid w:val="00F07E94"/>
    <w:rsid w:val="00F10669"/>
    <w:rsid w:val="00F11224"/>
    <w:rsid w:val="00F113E6"/>
    <w:rsid w:val="00F11404"/>
    <w:rsid w:val="00F1164D"/>
    <w:rsid w:val="00F11656"/>
    <w:rsid w:val="00F11DA9"/>
    <w:rsid w:val="00F120AB"/>
    <w:rsid w:val="00F120B8"/>
    <w:rsid w:val="00F12480"/>
    <w:rsid w:val="00F1290A"/>
    <w:rsid w:val="00F1359D"/>
    <w:rsid w:val="00F13870"/>
    <w:rsid w:val="00F13AF5"/>
    <w:rsid w:val="00F13EF7"/>
    <w:rsid w:val="00F140B9"/>
    <w:rsid w:val="00F14713"/>
    <w:rsid w:val="00F147C0"/>
    <w:rsid w:val="00F1483F"/>
    <w:rsid w:val="00F14A84"/>
    <w:rsid w:val="00F14AAD"/>
    <w:rsid w:val="00F14B74"/>
    <w:rsid w:val="00F14C3B"/>
    <w:rsid w:val="00F14CD5"/>
    <w:rsid w:val="00F14D09"/>
    <w:rsid w:val="00F14F75"/>
    <w:rsid w:val="00F15351"/>
    <w:rsid w:val="00F154F3"/>
    <w:rsid w:val="00F155BC"/>
    <w:rsid w:val="00F15792"/>
    <w:rsid w:val="00F1582E"/>
    <w:rsid w:val="00F159B0"/>
    <w:rsid w:val="00F16038"/>
    <w:rsid w:val="00F161A2"/>
    <w:rsid w:val="00F16507"/>
    <w:rsid w:val="00F16723"/>
    <w:rsid w:val="00F16CF9"/>
    <w:rsid w:val="00F16D15"/>
    <w:rsid w:val="00F16D54"/>
    <w:rsid w:val="00F1B8B8"/>
    <w:rsid w:val="00F20837"/>
    <w:rsid w:val="00F20F7B"/>
    <w:rsid w:val="00F211C9"/>
    <w:rsid w:val="00F2124E"/>
    <w:rsid w:val="00F21715"/>
    <w:rsid w:val="00F21F56"/>
    <w:rsid w:val="00F22554"/>
    <w:rsid w:val="00F2264F"/>
    <w:rsid w:val="00F2270B"/>
    <w:rsid w:val="00F2331E"/>
    <w:rsid w:val="00F23423"/>
    <w:rsid w:val="00F2349A"/>
    <w:rsid w:val="00F23EA5"/>
    <w:rsid w:val="00F23F9E"/>
    <w:rsid w:val="00F241AE"/>
    <w:rsid w:val="00F2427E"/>
    <w:rsid w:val="00F24CC4"/>
    <w:rsid w:val="00F25627"/>
    <w:rsid w:val="00F257ED"/>
    <w:rsid w:val="00F25921"/>
    <w:rsid w:val="00F25BDA"/>
    <w:rsid w:val="00F26315"/>
    <w:rsid w:val="00F2666F"/>
    <w:rsid w:val="00F266E8"/>
    <w:rsid w:val="00F27548"/>
    <w:rsid w:val="00F27D34"/>
    <w:rsid w:val="00F27E3D"/>
    <w:rsid w:val="00F27F60"/>
    <w:rsid w:val="00F27FBB"/>
    <w:rsid w:val="00F30557"/>
    <w:rsid w:val="00F30C65"/>
    <w:rsid w:val="00F30ED9"/>
    <w:rsid w:val="00F30FC9"/>
    <w:rsid w:val="00F313A6"/>
    <w:rsid w:val="00F315FF"/>
    <w:rsid w:val="00F317C5"/>
    <w:rsid w:val="00F31FF5"/>
    <w:rsid w:val="00F32232"/>
    <w:rsid w:val="00F32506"/>
    <w:rsid w:val="00F3252B"/>
    <w:rsid w:val="00F32807"/>
    <w:rsid w:val="00F32937"/>
    <w:rsid w:val="00F32997"/>
    <w:rsid w:val="00F32DA4"/>
    <w:rsid w:val="00F331FA"/>
    <w:rsid w:val="00F33268"/>
    <w:rsid w:val="00F336CB"/>
    <w:rsid w:val="00F33898"/>
    <w:rsid w:val="00F33A0B"/>
    <w:rsid w:val="00F33A0E"/>
    <w:rsid w:val="00F33AAA"/>
    <w:rsid w:val="00F33C4F"/>
    <w:rsid w:val="00F33F79"/>
    <w:rsid w:val="00F34C6D"/>
    <w:rsid w:val="00F35B94"/>
    <w:rsid w:val="00F3634F"/>
    <w:rsid w:val="00F3682F"/>
    <w:rsid w:val="00F36850"/>
    <w:rsid w:val="00F3695A"/>
    <w:rsid w:val="00F36B1B"/>
    <w:rsid w:val="00F37491"/>
    <w:rsid w:val="00F37856"/>
    <w:rsid w:val="00F37927"/>
    <w:rsid w:val="00F37EB5"/>
    <w:rsid w:val="00F407CF"/>
    <w:rsid w:val="00F40C0C"/>
    <w:rsid w:val="00F40DA3"/>
    <w:rsid w:val="00F410CF"/>
    <w:rsid w:val="00F4168D"/>
    <w:rsid w:val="00F417DC"/>
    <w:rsid w:val="00F417DF"/>
    <w:rsid w:val="00F41984"/>
    <w:rsid w:val="00F41E6C"/>
    <w:rsid w:val="00F428A6"/>
    <w:rsid w:val="00F42D1A"/>
    <w:rsid w:val="00F42D9D"/>
    <w:rsid w:val="00F43257"/>
    <w:rsid w:val="00F436FD"/>
    <w:rsid w:val="00F43D10"/>
    <w:rsid w:val="00F43D7D"/>
    <w:rsid w:val="00F4464F"/>
    <w:rsid w:val="00F446CF"/>
    <w:rsid w:val="00F44B8B"/>
    <w:rsid w:val="00F454CD"/>
    <w:rsid w:val="00F45799"/>
    <w:rsid w:val="00F45C61"/>
    <w:rsid w:val="00F45EFB"/>
    <w:rsid w:val="00F45F02"/>
    <w:rsid w:val="00F46054"/>
    <w:rsid w:val="00F466FA"/>
    <w:rsid w:val="00F46847"/>
    <w:rsid w:val="00F46B46"/>
    <w:rsid w:val="00F46FE4"/>
    <w:rsid w:val="00F4764E"/>
    <w:rsid w:val="00F47BB3"/>
    <w:rsid w:val="00F50050"/>
    <w:rsid w:val="00F502B9"/>
    <w:rsid w:val="00F50BF2"/>
    <w:rsid w:val="00F50DBD"/>
    <w:rsid w:val="00F510EB"/>
    <w:rsid w:val="00F5115B"/>
    <w:rsid w:val="00F512DD"/>
    <w:rsid w:val="00F515F4"/>
    <w:rsid w:val="00F5179D"/>
    <w:rsid w:val="00F51917"/>
    <w:rsid w:val="00F52335"/>
    <w:rsid w:val="00F523EB"/>
    <w:rsid w:val="00F52434"/>
    <w:rsid w:val="00F525B5"/>
    <w:rsid w:val="00F527FC"/>
    <w:rsid w:val="00F5311A"/>
    <w:rsid w:val="00F53735"/>
    <w:rsid w:val="00F53B0E"/>
    <w:rsid w:val="00F53E6A"/>
    <w:rsid w:val="00F54111"/>
    <w:rsid w:val="00F54336"/>
    <w:rsid w:val="00F5463B"/>
    <w:rsid w:val="00F553AD"/>
    <w:rsid w:val="00F55446"/>
    <w:rsid w:val="00F5597C"/>
    <w:rsid w:val="00F56B4D"/>
    <w:rsid w:val="00F56BC9"/>
    <w:rsid w:val="00F56CE1"/>
    <w:rsid w:val="00F56D1F"/>
    <w:rsid w:val="00F56DB5"/>
    <w:rsid w:val="00F56F1E"/>
    <w:rsid w:val="00F570E0"/>
    <w:rsid w:val="00F575DB"/>
    <w:rsid w:val="00F578B9"/>
    <w:rsid w:val="00F57DB6"/>
    <w:rsid w:val="00F60128"/>
    <w:rsid w:val="00F601D7"/>
    <w:rsid w:val="00F60251"/>
    <w:rsid w:val="00F606E2"/>
    <w:rsid w:val="00F6077B"/>
    <w:rsid w:val="00F60D18"/>
    <w:rsid w:val="00F60E53"/>
    <w:rsid w:val="00F60FF9"/>
    <w:rsid w:val="00F61C12"/>
    <w:rsid w:val="00F61F35"/>
    <w:rsid w:val="00F62001"/>
    <w:rsid w:val="00F62AAD"/>
    <w:rsid w:val="00F62EED"/>
    <w:rsid w:val="00F6310B"/>
    <w:rsid w:val="00F632EB"/>
    <w:rsid w:val="00F639B7"/>
    <w:rsid w:val="00F639C9"/>
    <w:rsid w:val="00F63D02"/>
    <w:rsid w:val="00F63D31"/>
    <w:rsid w:val="00F63E14"/>
    <w:rsid w:val="00F63EC9"/>
    <w:rsid w:val="00F64119"/>
    <w:rsid w:val="00F64650"/>
    <w:rsid w:val="00F646BC"/>
    <w:rsid w:val="00F64BD2"/>
    <w:rsid w:val="00F6543B"/>
    <w:rsid w:val="00F65980"/>
    <w:rsid w:val="00F66093"/>
    <w:rsid w:val="00F6682A"/>
    <w:rsid w:val="00F66F98"/>
    <w:rsid w:val="00F66F9E"/>
    <w:rsid w:val="00F6721A"/>
    <w:rsid w:val="00F67278"/>
    <w:rsid w:val="00F67806"/>
    <w:rsid w:val="00F679D8"/>
    <w:rsid w:val="00F67BFC"/>
    <w:rsid w:val="00F67FE2"/>
    <w:rsid w:val="00F700D7"/>
    <w:rsid w:val="00F7013C"/>
    <w:rsid w:val="00F70513"/>
    <w:rsid w:val="00F706A1"/>
    <w:rsid w:val="00F706A9"/>
    <w:rsid w:val="00F7077E"/>
    <w:rsid w:val="00F70FE6"/>
    <w:rsid w:val="00F718DC"/>
    <w:rsid w:val="00F7196A"/>
    <w:rsid w:val="00F71C96"/>
    <w:rsid w:val="00F72811"/>
    <w:rsid w:val="00F7283D"/>
    <w:rsid w:val="00F7315F"/>
    <w:rsid w:val="00F732E4"/>
    <w:rsid w:val="00F733FD"/>
    <w:rsid w:val="00F734D7"/>
    <w:rsid w:val="00F735ED"/>
    <w:rsid w:val="00F7363A"/>
    <w:rsid w:val="00F73AD3"/>
    <w:rsid w:val="00F74270"/>
    <w:rsid w:val="00F74C1C"/>
    <w:rsid w:val="00F74D49"/>
    <w:rsid w:val="00F75A87"/>
    <w:rsid w:val="00F75C1E"/>
    <w:rsid w:val="00F75C82"/>
    <w:rsid w:val="00F75CDA"/>
    <w:rsid w:val="00F75EDF"/>
    <w:rsid w:val="00F76011"/>
    <w:rsid w:val="00F767E8"/>
    <w:rsid w:val="00F76E22"/>
    <w:rsid w:val="00F76F03"/>
    <w:rsid w:val="00F76F04"/>
    <w:rsid w:val="00F77172"/>
    <w:rsid w:val="00F77435"/>
    <w:rsid w:val="00F7746C"/>
    <w:rsid w:val="00F77685"/>
    <w:rsid w:val="00F8042D"/>
    <w:rsid w:val="00F80704"/>
    <w:rsid w:val="00F8089E"/>
    <w:rsid w:val="00F81326"/>
    <w:rsid w:val="00F813AA"/>
    <w:rsid w:val="00F81433"/>
    <w:rsid w:val="00F8171E"/>
    <w:rsid w:val="00F81753"/>
    <w:rsid w:val="00F82434"/>
    <w:rsid w:val="00F82527"/>
    <w:rsid w:val="00F826BD"/>
    <w:rsid w:val="00F826F8"/>
    <w:rsid w:val="00F82819"/>
    <w:rsid w:val="00F830B1"/>
    <w:rsid w:val="00F833D6"/>
    <w:rsid w:val="00F8392C"/>
    <w:rsid w:val="00F839EE"/>
    <w:rsid w:val="00F83EB7"/>
    <w:rsid w:val="00F8447F"/>
    <w:rsid w:val="00F84563"/>
    <w:rsid w:val="00F849CD"/>
    <w:rsid w:val="00F850B9"/>
    <w:rsid w:val="00F863D3"/>
    <w:rsid w:val="00F86780"/>
    <w:rsid w:val="00F86911"/>
    <w:rsid w:val="00F87181"/>
    <w:rsid w:val="00F87679"/>
    <w:rsid w:val="00F905D1"/>
    <w:rsid w:val="00F90619"/>
    <w:rsid w:val="00F90C85"/>
    <w:rsid w:val="00F910AB"/>
    <w:rsid w:val="00F913D0"/>
    <w:rsid w:val="00F9163E"/>
    <w:rsid w:val="00F919AE"/>
    <w:rsid w:val="00F91ADD"/>
    <w:rsid w:val="00F922F7"/>
    <w:rsid w:val="00F92FB0"/>
    <w:rsid w:val="00F932BC"/>
    <w:rsid w:val="00F93400"/>
    <w:rsid w:val="00F93657"/>
    <w:rsid w:val="00F938B2"/>
    <w:rsid w:val="00F93A85"/>
    <w:rsid w:val="00F93AD9"/>
    <w:rsid w:val="00F93D56"/>
    <w:rsid w:val="00F93D88"/>
    <w:rsid w:val="00F93DE7"/>
    <w:rsid w:val="00F94428"/>
    <w:rsid w:val="00F95389"/>
    <w:rsid w:val="00F95762"/>
    <w:rsid w:val="00F957E4"/>
    <w:rsid w:val="00F95A16"/>
    <w:rsid w:val="00F95B83"/>
    <w:rsid w:val="00F95EC8"/>
    <w:rsid w:val="00F95F85"/>
    <w:rsid w:val="00F96140"/>
    <w:rsid w:val="00F96215"/>
    <w:rsid w:val="00F96553"/>
    <w:rsid w:val="00F966F1"/>
    <w:rsid w:val="00F96711"/>
    <w:rsid w:val="00F96A00"/>
    <w:rsid w:val="00F96A28"/>
    <w:rsid w:val="00F96E8A"/>
    <w:rsid w:val="00F97734"/>
    <w:rsid w:val="00F978E6"/>
    <w:rsid w:val="00F97DE6"/>
    <w:rsid w:val="00F9E6A4"/>
    <w:rsid w:val="00FA0559"/>
    <w:rsid w:val="00FA0AFE"/>
    <w:rsid w:val="00FA0BB5"/>
    <w:rsid w:val="00FA0F22"/>
    <w:rsid w:val="00FA13CD"/>
    <w:rsid w:val="00FA142C"/>
    <w:rsid w:val="00FA14D9"/>
    <w:rsid w:val="00FA17CF"/>
    <w:rsid w:val="00FA1876"/>
    <w:rsid w:val="00FA2045"/>
    <w:rsid w:val="00FA20A7"/>
    <w:rsid w:val="00FA2287"/>
    <w:rsid w:val="00FA2345"/>
    <w:rsid w:val="00FA23CE"/>
    <w:rsid w:val="00FA24B1"/>
    <w:rsid w:val="00FA2F19"/>
    <w:rsid w:val="00FA3072"/>
    <w:rsid w:val="00FA3293"/>
    <w:rsid w:val="00FA391F"/>
    <w:rsid w:val="00FA3944"/>
    <w:rsid w:val="00FA3AAE"/>
    <w:rsid w:val="00FA3D10"/>
    <w:rsid w:val="00FA4A06"/>
    <w:rsid w:val="00FA6237"/>
    <w:rsid w:val="00FA6275"/>
    <w:rsid w:val="00FA6435"/>
    <w:rsid w:val="00FA6DA9"/>
    <w:rsid w:val="00FA705E"/>
    <w:rsid w:val="00FA7149"/>
    <w:rsid w:val="00FA71E2"/>
    <w:rsid w:val="00FA7391"/>
    <w:rsid w:val="00FA758D"/>
    <w:rsid w:val="00FA776F"/>
    <w:rsid w:val="00FA7806"/>
    <w:rsid w:val="00FA7B1D"/>
    <w:rsid w:val="00FA7BC0"/>
    <w:rsid w:val="00FA7E76"/>
    <w:rsid w:val="00FA7F85"/>
    <w:rsid w:val="00FB0130"/>
    <w:rsid w:val="00FB01E2"/>
    <w:rsid w:val="00FB03EE"/>
    <w:rsid w:val="00FB06B0"/>
    <w:rsid w:val="00FB0765"/>
    <w:rsid w:val="00FB07B3"/>
    <w:rsid w:val="00FB0A6F"/>
    <w:rsid w:val="00FB0ACE"/>
    <w:rsid w:val="00FB0F9C"/>
    <w:rsid w:val="00FB1312"/>
    <w:rsid w:val="00FB1759"/>
    <w:rsid w:val="00FB17C2"/>
    <w:rsid w:val="00FB1802"/>
    <w:rsid w:val="00FB1936"/>
    <w:rsid w:val="00FB1A3C"/>
    <w:rsid w:val="00FB1A56"/>
    <w:rsid w:val="00FB1F40"/>
    <w:rsid w:val="00FB2426"/>
    <w:rsid w:val="00FB242A"/>
    <w:rsid w:val="00FB2485"/>
    <w:rsid w:val="00FB2771"/>
    <w:rsid w:val="00FB2B85"/>
    <w:rsid w:val="00FB2BC2"/>
    <w:rsid w:val="00FB2DA4"/>
    <w:rsid w:val="00FB2FEF"/>
    <w:rsid w:val="00FB3054"/>
    <w:rsid w:val="00FB32A1"/>
    <w:rsid w:val="00FB3A0B"/>
    <w:rsid w:val="00FB3A88"/>
    <w:rsid w:val="00FB3EC8"/>
    <w:rsid w:val="00FB4714"/>
    <w:rsid w:val="00FB5236"/>
    <w:rsid w:val="00FB5493"/>
    <w:rsid w:val="00FB56A0"/>
    <w:rsid w:val="00FB56A3"/>
    <w:rsid w:val="00FB5B64"/>
    <w:rsid w:val="00FB5EA6"/>
    <w:rsid w:val="00FB6295"/>
    <w:rsid w:val="00FB7569"/>
    <w:rsid w:val="00FB78E5"/>
    <w:rsid w:val="00FB7BCD"/>
    <w:rsid w:val="00FB7FB5"/>
    <w:rsid w:val="00FC00C9"/>
    <w:rsid w:val="00FC0957"/>
    <w:rsid w:val="00FC0BE3"/>
    <w:rsid w:val="00FC0C97"/>
    <w:rsid w:val="00FC12D6"/>
    <w:rsid w:val="00FC1355"/>
    <w:rsid w:val="00FC14C9"/>
    <w:rsid w:val="00FC1A0F"/>
    <w:rsid w:val="00FC1A87"/>
    <w:rsid w:val="00FC1F99"/>
    <w:rsid w:val="00FC2090"/>
    <w:rsid w:val="00FC2C3A"/>
    <w:rsid w:val="00FC3084"/>
    <w:rsid w:val="00FC31C9"/>
    <w:rsid w:val="00FC34D1"/>
    <w:rsid w:val="00FC35BE"/>
    <w:rsid w:val="00FC3B27"/>
    <w:rsid w:val="00FC3EBC"/>
    <w:rsid w:val="00FC405B"/>
    <w:rsid w:val="00FC4195"/>
    <w:rsid w:val="00FC41A2"/>
    <w:rsid w:val="00FC46DA"/>
    <w:rsid w:val="00FC4A85"/>
    <w:rsid w:val="00FC5296"/>
    <w:rsid w:val="00FC5504"/>
    <w:rsid w:val="00FC5C7B"/>
    <w:rsid w:val="00FC5CE3"/>
    <w:rsid w:val="00FC5E2A"/>
    <w:rsid w:val="00FC5FF2"/>
    <w:rsid w:val="00FC61E5"/>
    <w:rsid w:val="00FC66E2"/>
    <w:rsid w:val="00FC6C25"/>
    <w:rsid w:val="00FC6D38"/>
    <w:rsid w:val="00FC6F60"/>
    <w:rsid w:val="00FC7321"/>
    <w:rsid w:val="00FC7375"/>
    <w:rsid w:val="00FC7523"/>
    <w:rsid w:val="00FC76D9"/>
    <w:rsid w:val="00FC7935"/>
    <w:rsid w:val="00FC79F0"/>
    <w:rsid w:val="00FC7E29"/>
    <w:rsid w:val="00FC7F2F"/>
    <w:rsid w:val="00FD05E0"/>
    <w:rsid w:val="00FD0AAF"/>
    <w:rsid w:val="00FD0F03"/>
    <w:rsid w:val="00FD1274"/>
    <w:rsid w:val="00FD1B9F"/>
    <w:rsid w:val="00FD208F"/>
    <w:rsid w:val="00FD29B6"/>
    <w:rsid w:val="00FD2A0B"/>
    <w:rsid w:val="00FD2B0D"/>
    <w:rsid w:val="00FD2CE7"/>
    <w:rsid w:val="00FD2FC3"/>
    <w:rsid w:val="00FD33DB"/>
    <w:rsid w:val="00FD35FD"/>
    <w:rsid w:val="00FD3BCB"/>
    <w:rsid w:val="00FD3C5A"/>
    <w:rsid w:val="00FD3CB8"/>
    <w:rsid w:val="00FD3F27"/>
    <w:rsid w:val="00FD45B4"/>
    <w:rsid w:val="00FD4810"/>
    <w:rsid w:val="00FD49F7"/>
    <w:rsid w:val="00FD55CD"/>
    <w:rsid w:val="00FD5688"/>
    <w:rsid w:val="00FD5995"/>
    <w:rsid w:val="00FD5C5B"/>
    <w:rsid w:val="00FD5F06"/>
    <w:rsid w:val="00FD5FF5"/>
    <w:rsid w:val="00FD618E"/>
    <w:rsid w:val="00FD6419"/>
    <w:rsid w:val="00FD6886"/>
    <w:rsid w:val="00FD6E7E"/>
    <w:rsid w:val="00FD6F54"/>
    <w:rsid w:val="00FD6FF8"/>
    <w:rsid w:val="00FD7FC9"/>
    <w:rsid w:val="00FE02AA"/>
    <w:rsid w:val="00FE13C8"/>
    <w:rsid w:val="00FE2353"/>
    <w:rsid w:val="00FE2777"/>
    <w:rsid w:val="00FE2B79"/>
    <w:rsid w:val="00FE2E89"/>
    <w:rsid w:val="00FE2FAD"/>
    <w:rsid w:val="00FE30CF"/>
    <w:rsid w:val="00FE366B"/>
    <w:rsid w:val="00FE370D"/>
    <w:rsid w:val="00FE38D7"/>
    <w:rsid w:val="00FE38F5"/>
    <w:rsid w:val="00FE3D71"/>
    <w:rsid w:val="00FE489B"/>
    <w:rsid w:val="00FE4EBA"/>
    <w:rsid w:val="00FE53C0"/>
    <w:rsid w:val="00FE58DB"/>
    <w:rsid w:val="00FE5C2C"/>
    <w:rsid w:val="00FE5D0F"/>
    <w:rsid w:val="00FE60A9"/>
    <w:rsid w:val="00FE63E3"/>
    <w:rsid w:val="00FE6565"/>
    <w:rsid w:val="00FE66C8"/>
    <w:rsid w:val="00FE691C"/>
    <w:rsid w:val="00FE692D"/>
    <w:rsid w:val="00FE6A29"/>
    <w:rsid w:val="00FE6C1B"/>
    <w:rsid w:val="00FE6EB7"/>
    <w:rsid w:val="00FE6FCF"/>
    <w:rsid w:val="00FE70F6"/>
    <w:rsid w:val="00FE7309"/>
    <w:rsid w:val="00FE7826"/>
    <w:rsid w:val="00FF0152"/>
    <w:rsid w:val="00FF0432"/>
    <w:rsid w:val="00FF0456"/>
    <w:rsid w:val="00FF074E"/>
    <w:rsid w:val="00FF077F"/>
    <w:rsid w:val="00FF07BE"/>
    <w:rsid w:val="00FF0BD1"/>
    <w:rsid w:val="00FF0E99"/>
    <w:rsid w:val="00FF0ED7"/>
    <w:rsid w:val="00FF1457"/>
    <w:rsid w:val="00FF156A"/>
    <w:rsid w:val="00FF1A2C"/>
    <w:rsid w:val="00FF1B84"/>
    <w:rsid w:val="00FF1CAF"/>
    <w:rsid w:val="00FF206C"/>
    <w:rsid w:val="00FF2301"/>
    <w:rsid w:val="00FF2EB4"/>
    <w:rsid w:val="00FF361E"/>
    <w:rsid w:val="00FF3674"/>
    <w:rsid w:val="00FF3797"/>
    <w:rsid w:val="00FF3B9A"/>
    <w:rsid w:val="00FF447A"/>
    <w:rsid w:val="00FF4AE7"/>
    <w:rsid w:val="00FF54AE"/>
    <w:rsid w:val="00FF59BA"/>
    <w:rsid w:val="00FF5CD8"/>
    <w:rsid w:val="00FF5CF8"/>
    <w:rsid w:val="00FF5CF9"/>
    <w:rsid w:val="00FF6023"/>
    <w:rsid w:val="00FF6712"/>
    <w:rsid w:val="00FF6FA5"/>
    <w:rsid w:val="00FF7188"/>
    <w:rsid w:val="00FF73BF"/>
    <w:rsid w:val="00FF74E0"/>
    <w:rsid w:val="00FF757D"/>
    <w:rsid w:val="00FF7B99"/>
    <w:rsid w:val="00FF7F90"/>
    <w:rsid w:val="00FFD754"/>
    <w:rsid w:val="0105B4E1"/>
    <w:rsid w:val="010F251D"/>
    <w:rsid w:val="0114F686"/>
    <w:rsid w:val="0127C816"/>
    <w:rsid w:val="0136EE6F"/>
    <w:rsid w:val="01391E64"/>
    <w:rsid w:val="013C5ACF"/>
    <w:rsid w:val="0144BF0C"/>
    <w:rsid w:val="014E7986"/>
    <w:rsid w:val="0158871F"/>
    <w:rsid w:val="0163F97D"/>
    <w:rsid w:val="0167E9CF"/>
    <w:rsid w:val="01814BE4"/>
    <w:rsid w:val="0187C008"/>
    <w:rsid w:val="0199CAFE"/>
    <w:rsid w:val="019D4B94"/>
    <w:rsid w:val="01AE850F"/>
    <w:rsid w:val="01B61FE7"/>
    <w:rsid w:val="01B9FF77"/>
    <w:rsid w:val="01C27D68"/>
    <w:rsid w:val="01C91328"/>
    <w:rsid w:val="01D210AD"/>
    <w:rsid w:val="01D3E311"/>
    <w:rsid w:val="01D4BFCC"/>
    <w:rsid w:val="01E7049E"/>
    <w:rsid w:val="01EED15E"/>
    <w:rsid w:val="01F10C97"/>
    <w:rsid w:val="01F13B37"/>
    <w:rsid w:val="01FB7F4C"/>
    <w:rsid w:val="01FE0EFC"/>
    <w:rsid w:val="020357A9"/>
    <w:rsid w:val="0206AA4E"/>
    <w:rsid w:val="020ECAEA"/>
    <w:rsid w:val="020F863F"/>
    <w:rsid w:val="0210700B"/>
    <w:rsid w:val="02189B9C"/>
    <w:rsid w:val="0230FF51"/>
    <w:rsid w:val="02369FDB"/>
    <w:rsid w:val="02627782"/>
    <w:rsid w:val="0262A4AF"/>
    <w:rsid w:val="026570C7"/>
    <w:rsid w:val="026791F1"/>
    <w:rsid w:val="0269747E"/>
    <w:rsid w:val="026DD489"/>
    <w:rsid w:val="02701074"/>
    <w:rsid w:val="02791F40"/>
    <w:rsid w:val="027B7C83"/>
    <w:rsid w:val="02821E41"/>
    <w:rsid w:val="02863A68"/>
    <w:rsid w:val="02863BFE"/>
    <w:rsid w:val="028D55F5"/>
    <w:rsid w:val="029A0F25"/>
    <w:rsid w:val="02A2E862"/>
    <w:rsid w:val="02AA6CED"/>
    <w:rsid w:val="02AAAB8E"/>
    <w:rsid w:val="02ACD1E3"/>
    <w:rsid w:val="02BAD23F"/>
    <w:rsid w:val="02BB932C"/>
    <w:rsid w:val="02BF4CEE"/>
    <w:rsid w:val="02C28BA3"/>
    <w:rsid w:val="02C56782"/>
    <w:rsid w:val="02EF39AF"/>
    <w:rsid w:val="02F79A16"/>
    <w:rsid w:val="02FCD954"/>
    <w:rsid w:val="02FEAE51"/>
    <w:rsid w:val="02FF1397"/>
    <w:rsid w:val="02FF3074"/>
    <w:rsid w:val="03029D15"/>
    <w:rsid w:val="03162585"/>
    <w:rsid w:val="0316AB89"/>
    <w:rsid w:val="0319604C"/>
    <w:rsid w:val="031B3762"/>
    <w:rsid w:val="032442B9"/>
    <w:rsid w:val="032F81C8"/>
    <w:rsid w:val="0332B994"/>
    <w:rsid w:val="033667DA"/>
    <w:rsid w:val="033D5244"/>
    <w:rsid w:val="03522442"/>
    <w:rsid w:val="03546572"/>
    <w:rsid w:val="035C9988"/>
    <w:rsid w:val="03608FA1"/>
    <w:rsid w:val="03649ED9"/>
    <w:rsid w:val="0365E19C"/>
    <w:rsid w:val="037BDD82"/>
    <w:rsid w:val="0390FCE7"/>
    <w:rsid w:val="03979AA9"/>
    <w:rsid w:val="03AEA1BB"/>
    <w:rsid w:val="03BBED8E"/>
    <w:rsid w:val="03BFDBC4"/>
    <w:rsid w:val="03C1F262"/>
    <w:rsid w:val="03CD3D5F"/>
    <w:rsid w:val="03EE3883"/>
    <w:rsid w:val="03F8BFDC"/>
    <w:rsid w:val="03FFF590"/>
    <w:rsid w:val="04004731"/>
    <w:rsid w:val="0402B62D"/>
    <w:rsid w:val="0405EBD3"/>
    <w:rsid w:val="0411D1FD"/>
    <w:rsid w:val="042626F3"/>
    <w:rsid w:val="043B63B2"/>
    <w:rsid w:val="043C04B4"/>
    <w:rsid w:val="0459CAFE"/>
    <w:rsid w:val="045C9992"/>
    <w:rsid w:val="04673630"/>
    <w:rsid w:val="0478838B"/>
    <w:rsid w:val="0483AD2B"/>
    <w:rsid w:val="048CE97C"/>
    <w:rsid w:val="049B9FA6"/>
    <w:rsid w:val="049F4278"/>
    <w:rsid w:val="04A1C6C3"/>
    <w:rsid w:val="04B222C7"/>
    <w:rsid w:val="04B28893"/>
    <w:rsid w:val="04CD74B6"/>
    <w:rsid w:val="04CFC7F6"/>
    <w:rsid w:val="04DF2921"/>
    <w:rsid w:val="04E3ACCC"/>
    <w:rsid w:val="04E4A5DE"/>
    <w:rsid w:val="04EBB543"/>
    <w:rsid w:val="05038C8E"/>
    <w:rsid w:val="050602EC"/>
    <w:rsid w:val="050756D8"/>
    <w:rsid w:val="0510107F"/>
    <w:rsid w:val="0514671D"/>
    <w:rsid w:val="051B9FC1"/>
    <w:rsid w:val="051C4290"/>
    <w:rsid w:val="052A5483"/>
    <w:rsid w:val="052B9584"/>
    <w:rsid w:val="053509DF"/>
    <w:rsid w:val="0535DB81"/>
    <w:rsid w:val="053C373B"/>
    <w:rsid w:val="05444962"/>
    <w:rsid w:val="054F1AB1"/>
    <w:rsid w:val="05548359"/>
    <w:rsid w:val="0564C8AB"/>
    <w:rsid w:val="056CBEB3"/>
    <w:rsid w:val="0578C354"/>
    <w:rsid w:val="057E8325"/>
    <w:rsid w:val="059686A6"/>
    <w:rsid w:val="05990237"/>
    <w:rsid w:val="059988D3"/>
    <w:rsid w:val="05A37EB6"/>
    <w:rsid w:val="05BE7635"/>
    <w:rsid w:val="05C050AC"/>
    <w:rsid w:val="05C6830A"/>
    <w:rsid w:val="05CEE192"/>
    <w:rsid w:val="05D2D982"/>
    <w:rsid w:val="05DF6C68"/>
    <w:rsid w:val="05EAE17C"/>
    <w:rsid w:val="05F1B583"/>
    <w:rsid w:val="0601EF49"/>
    <w:rsid w:val="06038E32"/>
    <w:rsid w:val="0604FFA4"/>
    <w:rsid w:val="0607BB65"/>
    <w:rsid w:val="060C47A0"/>
    <w:rsid w:val="0626D21B"/>
    <w:rsid w:val="064200F0"/>
    <w:rsid w:val="064CB11D"/>
    <w:rsid w:val="065FBE75"/>
    <w:rsid w:val="065FBE94"/>
    <w:rsid w:val="066230B3"/>
    <w:rsid w:val="0668F786"/>
    <w:rsid w:val="068674E0"/>
    <w:rsid w:val="0687BBE6"/>
    <w:rsid w:val="0687FBA5"/>
    <w:rsid w:val="06906190"/>
    <w:rsid w:val="069B649B"/>
    <w:rsid w:val="06B8F185"/>
    <w:rsid w:val="06C8199D"/>
    <w:rsid w:val="06D37E28"/>
    <w:rsid w:val="06D8BFAF"/>
    <w:rsid w:val="06E35863"/>
    <w:rsid w:val="06E479F3"/>
    <w:rsid w:val="06E56204"/>
    <w:rsid w:val="06F18190"/>
    <w:rsid w:val="06F3DB5D"/>
    <w:rsid w:val="06FA1D91"/>
    <w:rsid w:val="0714312E"/>
    <w:rsid w:val="071E8B0C"/>
    <w:rsid w:val="07394E28"/>
    <w:rsid w:val="074295DC"/>
    <w:rsid w:val="075CFFA6"/>
    <w:rsid w:val="07602535"/>
    <w:rsid w:val="076B9D90"/>
    <w:rsid w:val="07703E36"/>
    <w:rsid w:val="0775D689"/>
    <w:rsid w:val="077F7FDA"/>
    <w:rsid w:val="0780E76A"/>
    <w:rsid w:val="07875201"/>
    <w:rsid w:val="079A03F4"/>
    <w:rsid w:val="079D8F65"/>
    <w:rsid w:val="079E56F8"/>
    <w:rsid w:val="07A8B325"/>
    <w:rsid w:val="07BB220D"/>
    <w:rsid w:val="07DBA963"/>
    <w:rsid w:val="07E14730"/>
    <w:rsid w:val="07EAC8F3"/>
    <w:rsid w:val="07F0A51F"/>
    <w:rsid w:val="07F0DD2E"/>
    <w:rsid w:val="07F25C63"/>
    <w:rsid w:val="07F9DE33"/>
    <w:rsid w:val="07FB46C5"/>
    <w:rsid w:val="07FCDD7D"/>
    <w:rsid w:val="07FD7897"/>
    <w:rsid w:val="080F122D"/>
    <w:rsid w:val="0817CEDA"/>
    <w:rsid w:val="081C6D0F"/>
    <w:rsid w:val="081F4507"/>
    <w:rsid w:val="082DB9C9"/>
    <w:rsid w:val="08444560"/>
    <w:rsid w:val="085B67F3"/>
    <w:rsid w:val="08886B81"/>
    <w:rsid w:val="088DB2BE"/>
    <w:rsid w:val="0893259F"/>
    <w:rsid w:val="0895F8F8"/>
    <w:rsid w:val="08A0AF4B"/>
    <w:rsid w:val="08A656C1"/>
    <w:rsid w:val="08A80FB0"/>
    <w:rsid w:val="08BC3491"/>
    <w:rsid w:val="08BFC0DD"/>
    <w:rsid w:val="08C5169F"/>
    <w:rsid w:val="08C5D3FC"/>
    <w:rsid w:val="08CB4F27"/>
    <w:rsid w:val="08E23D59"/>
    <w:rsid w:val="08F24F2F"/>
    <w:rsid w:val="08F4ACAE"/>
    <w:rsid w:val="08FE99C5"/>
    <w:rsid w:val="09077BCD"/>
    <w:rsid w:val="090C5BBF"/>
    <w:rsid w:val="091888EA"/>
    <w:rsid w:val="091A112A"/>
    <w:rsid w:val="092AD6B8"/>
    <w:rsid w:val="093792E7"/>
    <w:rsid w:val="09473CDC"/>
    <w:rsid w:val="0951EA86"/>
    <w:rsid w:val="09652585"/>
    <w:rsid w:val="096AB0FF"/>
    <w:rsid w:val="096ABB51"/>
    <w:rsid w:val="096BB6A8"/>
    <w:rsid w:val="097169F3"/>
    <w:rsid w:val="09758CA8"/>
    <w:rsid w:val="0976931B"/>
    <w:rsid w:val="097ACFF7"/>
    <w:rsid w:val="097C88E3"/>
    <w:rsid w:val="097D4CBB"/>
    <w:rsid w:val="0984CBFB"/>
    <w:rsid w:val="098B1DEE"/>
    <w:rsid w:val="09915B78"/>
    <w:rsid w:val="0991E9E2"/>
    <w:rsid w:val="099948F8"/>
    <w:rsid w:val="09AE1FE4"/>
    <w:rsid w:val="09BE6C9E"/>
    <w:rsid w:val="09D1DCA8"/>
    <w:rsid w:val="09D2EB86"/>
    <w:rsid w:val="09D5A84C"/>
    <w:rsid w:val="09D76D5E"/>
    <w:rsid w:val="09DB2F35"/>
    <w:rsid w:val="09DD3D37"/>
    <w:rsid w:val="09DD5CB2"/>
    <w:rsid w:val="09E2C9C8"/>
    <w:rsid w:val="09EE0DB3"/>
    <w:rsid w:val="09F29E3A"/>
    <w:rsid w:val="09F76F9D"/>
    <w:rsid w:val="0A0BA2BA"/>
    <w:rsid w:val="0A0CAC4D"/>
    <w:rsid w:val="0A0EB400"/>
    <w:rsid w:val="0A107325"/>
    <w:rsid w:val="0A128777"/>
    <w:rsid w:val="0A1B373A"/>
    <w:rsid w:val="0A1B4808"/>
    <w:rsid w:val="0A1E0E98"/>
    <w:rsid w:val="0A20E8C4"/>
    <w:rsid w:val="0A254932"/>
    <w:rsid w:val="0A27F47C"/>
    <w:rsid w:val="0A2E2D87"/>
    <w:rsid w:val="0A367FA7"/>
    <w:rsid w:val="0A424831"/>
    <w:rsid w:val="0A42D5B9"/>
    <w:rsid w:val="0A4DC2B6"/>
    <w:rsid w:val="0A5FA4DD"/>
    <w:rsid w:val="0A6A4973"/>
    <w:rsid w:val="0A6EC169"/>
    <w:rsid w:val="0A70729F"/>
    <w:rsid w:val="0A714973"/>
    <w:rsid w:val="0A774A77"/>
    <w:rsid w:val="0A794BF0"/>
    <w:rsid w:val="0A7ED3B6"/>
    <w:rsid w:val="0A7F2E79"/>
    <w:rsid w:val="0A93C670"/>
    <w:rsid w:val="0A9ABB3F"/>
    <w:rsid w:val="0AA836B5"/>
    <w:rsid w:val="0AB881D4"/>
    <w:rsid w:val="0AC7B70B"/>
    <w:rsid w:val="0ACB41DB"/>
    <w:rsid w:val="0ACD5C7E"/>
    <w:rsid w:val="0ACDF334"/>
    <w:rsid w:val="0AEBF2E4"/>
    <w:rsid w:val="0AEDE901"/>
    <w:rsid w:val="0AF0F030"/>
    <w:rsid w:val="0B09EBE5"/>
    <w:rsid w:val="0B0CA9A8"/>
    <w:rsid w:val="0B110847"/>
    <w:rsid w:val="0B1DAF19"/>
    <w:rsid w:val="0B2BD080"/>
    <w:rsid w:val="0B3C045C"/>
    <w:rsid w:val="0B4ACDA2"/>
    <w:rsid w:val="0B55F56D"/>
    <w:rsid w:val="0B6F027E"/>
    <w:rsid w:val="0B7D0A34"/>
    <w:rsid w:val="0B8CB426"/>
    <w:rsid w:val="0B95C846"/>
    <w:rsid w:val="0BA6BC37"/>
    <w:rsid w:val="0BAC80AD"/>
    <w:rsid w:val="0BB3946F"/>
    <w:rsid w:val="0BB6206C"/>
    <w:rsid w:val="0BBF9AD3"/>
    <w:rsid w:val="0BC70BF9"/>
    <w:rsid w:val="0BD14916"/>
    <w:rsid w:val="0BD776AF"/>
    <w:rsid w:val="0BDB88C5"/>
    <w:rsid w:val="0BDD9F5E"/>
    <w:rsid w:val="0BE485DB"/>
    <w:rsid w:val="0BFEC0E8"/>
    <w:rsid w:val="0C0C6DAB"/>
    <w:rsid w:val="0C14EDE4"/>
    <w:rsid w:val="0C1AD0FF"/>
    <w:rsid w:val="0C2501F7"/>
    <w:rsid w:val="0C2A4B4D"/>
    <w:rsid w:val="0C2AEE5D"/>
    <w:rsid w:val="0C345639"/>
    <w:rsid w:val="0C48F954"/>
    <w:rsid w:val="0C5B30E9"/>
    <w:rsid w:val="0C613889"/>
    <w:rsid w:val="0C616D90"/>
    <w:rsid w:val="0C650088"/>
    <w:rsid w:val="0C68EA99"/>
    <w:rsid w:val="0C8D2190"/>
    <w:rsid w:val="0C9DF99B"/>
    <w:rsid w:val="0C9E7ABB"/>
    <w:rsid w:val="0CBAB97B"/>
    <w:rsid w:val="0CC2C8FB"/>
    <w:rsid w:val="0CC6FA1A"/>
    <w:rsid w:val="0CCA162B"/>
    <w:rsid w:val="0CD39C8D"/>
    <w:rsid w:val="0CD7BB41"/>
    <w:rsid w:val="0CEAB936"/>
    <w:rsid w:val="0CECA67F"/>
    <w:rsid w:val="0CECEADB"/>
    <w:rsid w:val="0CEE1F62"/>
    <w:rsid w:val="0CEF46C3"/>
    <w:rsid w:val="0CF525F0"/>
    <w:rsid w:val="0CF8E9FC"/>
    <w:rsid w:val="0D03A497"/>
    <w:rsid w:val="0D087283"/>
    <w:rsid w:val="0D0A61A1"/>
    <w:rsid w:val="0D204ED4"/>
    <w:rsid w:val="0D3519A1"/>
    <w:rsid w:val="0D39AE2B"/>
    <w:rsid w:val="0D3B3B9D"/>
    <w:rsid w:val="0D3E4449"/>
    <w:rsid w:val="0D404402"/>
    <w:rsid w:val="0D4181E1"/>
    <w:rsid w:val="0D469F76"/>
    <w:rsid w:val="0D4CC320"/>
    <w:rsid w:val="0D4D0E46"/>
    <w:rsid w:val="0D4D871B"/>
    <w:rsid w:val="0D5044B6"/>
    <w:rsid w:val="0D5525B6"/>
    <w:rsid w:val="0D57F776"/>
    <w:rsid w:val="0D5E1D11"/>
    <w:rsid w:val="0D619399"/>
    <w:rsid w:val="0D620831"/>
    <w:rsid w:val="0D65C09E"/>
    <w:rsid w:val="0D76642A"/>
    <w:rsid w:val="0D77CE58"/>
    <w:rsid w:val="0D82E908"/>
    <w:rsid w:val="0D891269"/>
    <w:rsid w:val="0D8BC875"/>
    <w:rsid w:val="0D942FB9"/>
    <w:rsid w:val="0D95AE81"/>
    <w:rsid w:val="0DABED89"/>
    <w:rsid w:val="0DC14790"/>
    <w:rsid w:val="0DC333EC"/>
    <w:rsid w:val="0DC8ACB5"/>
    <w:rsid w:val="0DCB2BB0"/>
    <w:rsid w:val="0E09DF6C"/>
    <w:rsid w:val="0E0EF6D9"/>
    <w:rsid w:val="0E1998EB"/>
    <w:rsid w:val="0E26A20E"/>
    <w:rsid w:val="0E291E74"/>
    <w:rsid w:val="0E2A84BD"/>
    <w:rsid w:val="0E306638"/>
    <w:rsid w:val="0E3B9CE0"/>
    <w:rsid w:val="0E4AE38B"/>
    <w:rsid w:val="0E56FC59"/>
    <w:rsid w:val="0E5E6FBD"/>
    <w:rsid w:val="0E68CA73"/>
    <w:rsid w:val="0E710416"/>
    <w:rsid w:val="0E8A1DE5"/>
    <w:rsid w:val="0E8C65B7"/>
    <w:rsid w:val="0E8CC58D"/>
    <w:rsid w:val="0E912501"/>
    <w:rsid w:val="0E962527"/>
    <w:rsid w:val="0E977391"/>
    <w:rsid w:val="0E9B6B69"/>
    <w:rsid w:val="0E9CB4FE"/>
    <w:rsid w:val="0EA2D75E"/>
    <w:rsid w:val="0EACEA13"/>
    <w:rsid w:val="0EB72C5D"/>
    <w:rsid w:val="0ECF17DD"/>
    <w:rsid w:val="0EDCB452"/>
    <w:rsid w:val="0EDDC89B"/>
    <w:rsid w:val="0EE43DC1"/>
    <w:rsid w:val="0EE5CA12"/>
    <w:rsid w:val="0EF42317"/>
    <w:rsid w:val="0EF91324"/>
    <w:rsid w:val="0F008D1A"/>
    <w:rsid w:val="0F0705FB"/>
    <w:rsid w:val="0F0A9892"/>
    <w:rsid w:val="0F104170"/>
    <w:rsid w:val="0F130014"/>
    <w:rsid w:val="0F174D91"/>
    <w:rsid w:val="0F175AA2"/>
    <w:rsid w:val="0F180358"/>
    <w:rsid w:val="0F18E9E9"/>
    <w:rsid w:val="0F1B76C5"/>
    <w:rsid w:val="0F1FFD2F"/>
    <w:rsid w:val="0F23E127"/>
    <w:rsid w:val="0F318564"/>
    <w:rsid w:val="0F375C01"/>
    <w:rsid w:val="0F3A225D"/>
    <w:rsid w:val="0F3CC622"/>
    <w:rsid w:val="0F44EA7A"/>
    <w:rsid w:val="0F50D0A8"/>
    <w:rsid w:val="0F5D3497"/>
    <w:rsid w:val="0F5DCB26"/>
    <w:rsid w:val="0F6115C9"/>
    <w:rsid w:val="0F64919A"/>
    <w:rsid w:val="0F65AE38"/>
    <w:rsid w:val="0F665A32"/>
    <w:rsid w:val="0F6850E8"/>
    <w:rsid w:val="0F6FDE15"/>
    <w:rsid w:val="0F746F8C"/>
    <w:rsid w:val="0F74F534"/>
    <w:rsid w:val="0F760EA3"/>
    <w:rsid w:val="0F775901"/>
    <w:rsid w:val="0F7A1094"/>
    <w:rsid w:val="0F7AC88E"/>
    <w:rsid w:val="0F819138"/>
    <w:rsid w:val="0F82D687"/>
    <w:rsid w:val="0F84CAC3"/>
    <w:rsid w:val="0F98015A"/>
    <w:rsid w:val="0F9EB738"/>
    <w:rsid w:val="0F9EB78C"/>
    <w:rsid w:val="0FA2FBE6"/>
    <w:rsid w:val="0FA6041A"/>
    <w:rsid w:val="0FAB80EC"/>
    <w:rsid w:val="0FAD7DF1"/>
    <w:rsid w:val="0FB02B7B"/>
    <w:rsid w:val="0FB22930"/>
    <w:rsid w:val="0FB28634"/>
    <w:rsid w:val="0FBE5795"/>
    <w:rsid w:val="0FC09046"/>
    <w:rsid w:val="0FC6C512"/>
    <w:rsid w:val="0FDC9879"/>
    <w:rsid w:val="0FDCA538"/>
    <w:rsid w:val="0FDD1753"/>
    <w:rsid w:val="0FEEB564"/>
    <w:rsid w:val="0FF430A9"/>
    <w:rsid w:val="0FF4380A"/>
    <w:rsid w:val="0FFE5075"/>
    <w:rsid w:val="10031DEE"/>
    <w:rsid w:val="100CD37D"/>
    <w:rsid w:val="100FA09E"/>
    <w:rsid w:val="1014D1FD"/>
    <w:rsid w:val="10197646"/>
    <w:rsid w:val="101EEF1A"/>
    <w:rsid w:val="1022964C"/>
    <w:rsid w:val="1027421A"/>
    <w:rsid w:val="1027CEA6"/>
    <w:rsid w:val="102D926D"/>
    <w:rsid w:val="10357FDE"/>
    <w:rsid w:val="1040AB9F"/>
    <w:rsid w:val="1043A0FE"/>
    <w:rsid w:val="1047E85D"/>
    <w:rsid w:val="105B19DF"/>
    <w:rsid w:val="105D6B4C"/>
    <w:rsid w:val="1060F0AE"/>
    <w:rsid w:val="10657527"/>
    <w:rsid w:val="1066F81C"/>
    <w:rsid w:val="106A85D4"/>
    <w:rsid w:val="106AB357"/>
    <w:rsid w:val="106F8D73"/>
    <w:rsid w:val="10717526"/>
    <w:rsid w:val="107A7750"/>
    <w:rsid w:val="1089B867"/>
    <w:rsid w:val="10919079"/>
    <w:rsid w:val="1097E7CB"/>
    <w:rsid w:val="109AB5CE"/>
    <w:rsid w:val="10AC6C02"/>
    <w:rsid w:val="10C2D4F8"/>
    <w:rsid w:val="10D5584B"/>
    <w:rsid w:val="10D60345"/>
    <w:rsid w:val="10E1E4F6"/>
    <w:rsid w:val="10E321B2"/>
    <w:rsid w:val="10E38E52"/>
    <w:rsid w:val="10E648C5"/>
    <w:rsid w:val="10E6D5F1"/>
    <w:rsid w:val="10F802E4"/>
    <w:rsid w:val="10FAEE2D"/>
    <w:rsid w:val="11044DB4"/>
    <w:rsid w:val="110BF529"/>
    <w:rsid w:val="110C73EB"/>
    <w:rsid w:val="110FC4AB"/>
    <w:rsid w:val="1121D2C8"/>
    <w:rsid w:val="11243E11"/>
    <w:rsid w:val="1127FF70"/>
    <w:rsid w:val="11291F75"/>
    <w:rsid w:val="11293670"/>
    <w:rsid w:val="11324355"/>
    <w:rsid w:val="113B1C4F"/>
    <w:rsid w:val="11529108"/>
    <w:rsid w:val="115BCAB9"/>
    <w:rsid w:val="11713FC4"/>
    <w:rsid w:val="1172BF75"/>
    <w:rsid w:val="11754C29"/>
    <w:rsid w:val="1176B583"/>
    <w:rsid w:val="117AE21E"/>
    <w:rsid w:val="1182CCB0"/>
    <w:rsid w:val="118AEE16"/>
    <w:rsid w:val="11954D18"/>
    <w:rsid w:val="11AB2327"/>
    <w:rsid w:val="11ABC484"/>
    <w:rsid w:val="11ABF801"/>
    <w:rsid w:val="11AD300E"/>
    <w:rsid w:val="11B26920"/>
    <w:rsid w:val="11B3C01F"/>
    <w:rsid w:val="11BF1FB0"/>
    <w:rsid w:val="11C93818"/>
    <w:rsid w:val="11D3559B"/>
    <w:rsid w:val="11E3380B"/>
    <w:rsid w:val="11E37FC9"/>
    <w:rsid w:val="11E7B99F"/>
    <w:rsid w:val="11F7858B"/>
    <w:rsid w:val="11F9A6C0"/>
    <w:rsid w:val="12140BA4"/>
    <w:rsid w:val="12184970"/>
    <w:rsid w:val="121ED2E9"/>
    <w:rsid w:val="12245236"/>
    <w:rsid w:val="1231BF92"/>
    <w:rsid w:val="1235D6C2"/>
    <w:rsid w:val="1237BEC2"/>
    <w:rsid w:val="1238BD51"/>
    <w:rsid w:val="123BF096"/>
    <w:rsid w:val="123D908A"/>
    <w:rsid w:val="123F251C"/>
    <w:rsid w:val="123F8599"/>
    <w:rsid w:val="12405DF4"/>
    <w:rsid w:val="1255C851"/>
    <w:rsid w:val="126A9F89"/>
    <w:rsid w:val="1271BA87"/>
    <w:rsid w:val="1274DC65"/>
    <w:rsid w:val="127AE0FE"/>
    <w:rsid w:val="127E7E08"/>
    <w:rsid w:val="128C8279"/>
    <w:rsid w:val="128DB84C"/>
    <w:rsid w:val="128F2879"/>
    <w:rsid w:val="12907FF4"/>
    <w:rsid w:val="129A5820"/>
    <w:rsid w:val="129E3270"/>
    <w:rsid w:val="12A1F796"/>
    <w:rsid w:val="12AC499F"/>
    <w:rsid w:val="12ACA37D"/>
    <w:rsid w:val="12AF5366"/>
    <w:rsid w:val="12B10D71"/>
    <w:rsid w:val="12B7E4D8"/>
    <w:rsid w:val="12BC57E6"/>
    <w:rsid w:val="12C0AF86"/>
    <w:rsid w:val="12CFA186"/>
    <w:rsid w:val="12D40871"/>
    <w:rsid w:val="12E8A67B"/>
    <w:rsid w:val="12EFCFF2"/>
    <w:rsid w:val="12F105FE"/>
    <w:rsid w:val="12F27177"/>
    <w:rsid w:val="12F3AD56"/>
    <w:rsid w:val="1300B29A"/>
    <w:rsid w:val="1308C1F7"/>
    <w:rsid w:val="1323E63F"/>
    <w:rsid w:val="1328D75D"/>
    <w:rsid w:val="1328FE2D"/>
    <w:rsid w:val="133DDD88"/>
    <w:rsid w:val="1345874C"/>
    <w:rsid w:val="1351B1A3"/>
    <w:rsid w:val="13528763"/>
    <w:rsid w:val="13584EFF"/>
    <w:rsid w:val="135A3A9B"/>
    <w:rsid w:val="1360C3CF"/>
    <w:rsid w:val="13710B8E"/>
    <w:rsid w:val="1374EA60"/>
    <w:rsid w:val="1377DF78"/>
    <w:rsid w:val="1377E398"/>
    <w:rsid w:val="137CDE5E"/>
    <w:rsid w:val="137E11A3"/>
    <w:rsid w:val="138071A5"/>
    <w:rsid w:val="13890D66"/>
    <w:rsid w:val="139774ED"/>
    <w:rsid w:val="139E0EE7"/>
    <w:rsid w:val="13A5B0EE"/>
    <w:rsid w:val="13AE73C0"/>
    <w:rsid w:val="13B6FAC1"/>
    <w:rsid w:val="13BD5829"/>
    <w:rsid w:val="13C1F7EE"/>
    <w:rsid w:val="13C65FC7"/>
    <w:rsid w:val="13DB9DB0"/>
    <w:rsid w:val="13E710C9"/>
    <w:rsid w:val="13F08D47"/>
    <w:rsid w:val="13F70824"/>
    <w:rsid w:val="140535EE"/>
    <w:rsid w:val="140A6DA6"/>
    <w:rsid w:val="14194A16"/>
    <w:rsid w:val="1428F1FF"/>
    <w:rsid w:val="142D53D2"/>
    <w:rsid w:val="142F0035"/>
    <w:rsid w:val="1430C499"/>
    <w:rsid w:val="14370E8B"/>
    <w:rsid w:val="1439592D"/>
    <w:rsid w:val="145234F5"/>
    <w:rsid w:val="145EBC4A"/>
    <w:rsid w:val="14625F6A"/>
    <w:rsid w:val="1482E81F"/>
    <w:rsid w:val="1486847C"/>
    <w:rsid w:val="148CD1B8"/>
    <w:rsid w:val="148D1C5C"/>
    <w:rsid w:val="148D2102"/>
    <w:rsid w:val="148D80AA"/>
    <w:rsid w:val="1496903F"/>
    <w:rsid w:val="1499EECC"/>
    <w:rsid w:val="149D3574"/>
    <w:rsid w:val="14A869CF"/>
    <w:rsid w:val="14A9C4B9"/>
    <w:rsid w:val="14B02E8E"/>
    <w:rsid w:val="14B031FB"/>
    <w:rsid w:val="14B1BDE3"/>
    <w:rsid w:val="14B42C78"/>
    <w:rsid w:val="14B6EFFA"/>
    <w:rsid w:val="14BE0956"/>
    <w:rsid w:val="14C1D95F"/>
    <w:rsid w:val="14C299B5"/>
    <w:rsid w:val="14C85145"/>
    <w:rsid w:val="14C9145B"/>
    <w:rsid w:val="14CC6B83"/>
    <w:rsid w:val="14CF087D"/>
    <w:rsid w:val="14D5D34A"/>
    <w:rsid w:val="14DDC9C7"/>
    <w:rsid w:val="14EB2856"/>
    <w:rsid w:val="14F12018"/>
    <w:rsid w:val="14F680A8"/>
    <w:rsid w:val="14F95E7B"/>
    <w:rsid w:val="14FC35AD"/>
    <w:rsid w:val="1509F32F"/>
    <w:rsid w:val="1513FBA7"/>
    <w:rsid w:val="1528AD5B"/>
    <w:rsid w:val="1528EEC9"/>
    <w:rsid w:val="153AE8CB"/>
    <w:rsid w:val="153BD070"/>
    <w:rsid w:val="153DCC86"/>
    <w:rsid w:val="1548A55E"/>
    <w:rsid w:val="1555883D"/>
    <w:rsid w:val="155B5F9F"/>
    <w:rsid w:val="156611AD"/>
    <w:rsid w:val="1568B712"/>
    <w:rsid w:val="156A5CDA"/>
    <w:rsid w:val="156CA384"/>
    <w:rsid w:val="1573F6E0"/>
    <w:rsid w:val="15773DFE"/>
    <w:rsid w:val="1577EB41"/>
    <w:rsid w:val="158B5B01"/>
    <w:rsid w:val="1590B161"/>
    <w:rsid w:val="159ABA68"/>
    <w:rsid w:val="15A0515A"/>
    <w:rsid w:val="15A0BFBE"/>
    <w:rsid w:val="15A4E2E6"/>
    <w:rsid w:val="15B0F6AE"/>
    <w:rsid w:val="15B20998"/>
    <w:rsid w:val="15B5F5A6"/>
    <w:rsid w:val="15B7CB20"/>
    <w:rsid w:val="15B93B5D"/>
    <w:rsid w:val="15C372C5"/>
    <w:rsid w:val="15CB83A8"/>
    <w:rsid w:val="15D41186"/>
    <w:rsid w:val="15DA4741"/>
    <w:rsid w:val="15DFF5C7"/>
    <w:rsid w:val="15E08ED0"/>
    <w:rsid w:val="15E38F91"/>
    <w:rsid w:val="15EB81BE"/>
    <w:rsid w:val="15ECB13D"/>
    <w:rsid w:val="15F6F7F7"/>
    <w:rsid w:val="15F853B3"/>
    <w:rsid w:val="16194E16"/>
    <w:rsid w:val="162141B2"/>
    <w:rsid w:val="16231074"/>
    <w:rsid w:val="16276908"/>
    <w:rsid w:val="16277C3B"/>
    <w:rsid w:val="1634E3FF"/>
    <w:rsid w:val="163871BE"/>
    <w:rsid w:val="164298C3"/>
    <w:rsid w:val="164CE01F"/>
    <w:rsid w:val="164E4160"/>
    <w:rsid w:val="1652C757"/>
    <w:rsid w:val="1652F7E3"/>
    <w:rsid w:val="1653E961"/>
    <w:rsid w:val="1655C763"/>
    <w:rsid w:val="165BF5D0"/>
    <w:rsid w:val="1687EC62"/>
    <w:rsid w:val="1691A562"/>
    <w:rsid w:val="16936C48"/>
    <w:rsid w:val="16A3D449"/>
    <w:rsid w:val="16B7C760"/>
    <w:rsid w:val="16BFD780"/>
    <w:rsid w:val="16CD3C85"/>
    <w:rsid w:val="16E5B4DB"/>
    <w:rsid w:val="16FFBB51"/>
    <w:rsid w:val="170C60B4"/>
    <w:rsid w:val="1715AA22"/>
    <w:rsid w:val="17169804"/>
    <w:rsid w:val="1729B860"/>
    <w:rsid w:val="1734BC64"/>
    <w:rsid w:val="17358CDF"/>
    <w:rsid w:val="173A1BC0"/>
    <w:rsid w:val="173CDB44"/>
    <w:rsid w:val="17425642"/>
    <w:rsid w:val="174527AB"/>
    <w:rsid w:val="17517B56"/>
    <w:rsid w:val="17539968"/>
    <w:rsid w:val="175419F9"/>
    <w:rsid w:val="17666840"/>
    <w:rsid w:val="1766A021"/>
    <w:rsid w:val="17780EFC"/>
    <w:rsid w:val="177AC6FA"/>
    <w:rsid w:val="17846444"/>
    <w:rsid w:val="17897054"/>
    <w:rsid w:val="1789F10A"/>
    <w:rsid w:val="1794F39E"/>
    <w:rsid w:val="1798B610"/>
    <w:rsid w:val="17996E5A"/>
    <w:rsid w:val="179D62C9"/>
    <w:rsid w:val="179DA26E"/>
    <w:rsid w:val="17A39BD4"/>
    <w:rsid w:val="17BA40C9"/>
    <w:rsid w:val="17D5C70B"/>
    <w:rsid w:val="17E94B3E"/>
    <w:rsid w:val="180FD228"/>
    <w:rsid w:val="1813B423"/>
    <w:rsid w:val="181769A2"/>
    <w:rsid w:val="182EC157"/>
    <w:rsid w:val="18429EEB"/>
    <w:rsid w:val="1842DA35"/>
    <w:rsid w:val="1842E7C5"/>
    <w:rsid w:val="184329AB"/>
    <w:rsid w:val="1845880F"/>
    <w:rsid w:val="184C7EDA"/>
    <w:rsid w:val="18516E1C"/>
    <w:rsid w:val="1855A27E"/>
    <w:rsid w:val="18582FAB"/>
    <w:rsid w:val="185F2A32"/>
    <w:rsid w:val="18618B00"/>
    <w:rsid w:val="1869E615"/>
    <w:rsid w:val="186AA599"/>
    <w:rsid w:val="186B0004"/>
    <w:rsid w:val="1879EBB7"/>
    <w:rsid w:val="187FF960"/>
    <w:rsid w:val="1880DC47"/>
    <w:rsid w:val="18958350"/>
    <w:rsid w:val="18975841"/>
    <w:rsid w:val="18B9DA79"/>
    <w:rsid w:val="18C78C98"/>
    <w:rsid w:val="18CEB1E4"/>
    <w:rsid w:val="18D20AC5"/>
    <w:rsid w:val="18D5D4A6"/>
    <w:rsid w:val="18DB9AFE"/>
    <w:rsid w:val="18F82ACA"/>
    <w:rsid w:val="18F853D0"/>
    <w:rsid w:val="18F953ED"/>
    <w:rsid w:val="18FAC4B7"/>
    <w:rsid w:val="19027082"/>
    <w:rsid w:val="19195BDC"/>
    <w:rsid w:val="1920B908"/>
    <w:rsid w:val="19327D70"/>
    <w:rsid w:val="1938E9F9"/>
    <w:rsid w:val="193F40A3"/>
    <w:rsid w:val="194C62E8"/>
    <w:rsid w:val="194CF4AB"/>
    <w:rsid w:val="1956F01D"/>
    <w:rsid w:val="1958C794"/>
    <w:rsid w:val="1960F821"/>
    <w:rsid w:val="19685E98"/>
    <w:rsid w:val="196B0D34"/>
    <w:rsid w:val="196BDC5F"/>
    <w:rsid w:val="196F0D2B"/>
    <w:rsid w:val="19892A9F"/>
    <w:rsid w:val="19A912CA"/>
    <w:rsid w:val="19B11214"/>
    <w:rsid w:val="19B1E751"/>
    <w:rsid w:val="19B21B23"/>
    <w:rsid w:val="19B99F31"/>
    <w:rsid w:val="19C38AA0"/>
    <w:rsid w:val="19E4DD3A"/>
    <w:rsid w:val="1A0B310F"/>
    <w:rsid w:val="1A117BDD"/>
    <w:rsid w:val="1A13E977"/>
    <w:rsid w:val="1A194428"/>
    <w:rsid w:val="1A220C7F"/>
    <w:rsid w:val="1A244A14"/>
    <w:rsid w:val="1A2A4ABE"/>
    <w:rsid w:val="1A316CA9"/>
    <w:rsid w:val="1A352A52"/>
    <w:rsid w:val="1A35A6EC"/>
    <w:rsid w:val="1A48AFE9"/>
    <w:rsid w:val="1A57804A"/>
    <w:rsid w:val="1A6326AC"/>
    <w:rsid w:val="1A709C5A"/>
    <w:rsid w:val="1A7901F8"/>
    <w:rsid w:val="1A79B882"/>
    <w:rsid w:val="1A7E259C"/>
    <w:rsid w:val="1A8A8A95"/>
    <w:rsid w:val="1A8A99FB"/>
    <w:rsid w:val="1A994090"/>
    <w:rsid w:val="1AA3F577"/>
    <w:rsid w:val="1AA43DA1"/>
    <w:rsid w:val="1AAB475A"/>
    <w:rsid w:val="1AD06E72"/>
    <w:rsid w:val="1AD5E8E1"/>
    <w:rsid w:val="1AD667EE"/>
    <w:rsid w:val="1ADA5B0D"/>
    <w:rsid w:val="1ADBCE3A"/>
    <w:rsid w:val="1ADE35A7"/>
    <w:rsid w:val="1AEF0766"/>
    <w:rsid w:val="1AFA480A"/>
    <w:rsid w:val="1AFBD83B"/>
    <w:rsid w:val="1AFCCDFF"/>
    <w:rsid w:val="1B02017A"/>
    <w:rsid w:val="1B07FF95"/>
    <w:rsid w:val="1B095557"/>
    <w:rsid w:val="1B0D70BF"/>
    <w:rsid w:val="1B1A831A"/>
    <w:rsid w:val="1B2A2D96"/>
    <w:rsid w:val="1B2EC428"/>
    <w:rsid w:val="1B3DC0C2"/>
    <w:rsid w:val="1B3F94F0"/>
    <w:rsid w:val="1B5A5E2C"/>
    <w:rsid w:val="1B5F81F8"/>
    <w:rsid w:val="1B64FE39"/>
    <w:rsid w:val="1B765503"/>
    <w:rsid w:val="1B7694A8"/>
    <w:rsid w:val="1B8C6E91"/>
    <w:rsid w:val="1B8ECA2B"/>
    <w:rsid w:val="1B95E0D0"/>
    <w:rsid w:val="1BA36D67"/>
    <w:rsid w:val="1BA9A213"/>
    <w:rsid w:val="1BB6C29D"/>
    <w:rsid w:val="1BBB1B5A"/>
    <w:rsid w:val="1BBCB73C"/>
    <w:rsid w:val="1BD1295D"/>
    <w:rsid w:val="1BD49EA6"/>
    <w:rsid w:val="1BDD300D"/>
    <w:rsid w:val="1BE1F638"/>
    <w:rsid w:val="1BEA0C6D"/>
    <w:rsid w:val="1BEA4DB3"/>
    <w:rsid w:val="1BEE3CAD"/>
    <w:rsid w:val="1BF3F560"/>
    <w:rsid w:val="1BF4A8AD"/>
    <w:rsid w:val="1BFBB7C2"/>
    <w:rsid w:val="1C022DE8"/>
    <w:rsid w:val="1C0AC228"/>
    <w:rsid w:val="1C157B21"/>
    <w:rsid w:val="1C1F9357"/>
    <w:rsid w:val="1C2D11EF"/>
    <w:rsid w:val="1C3082CD"/>
    <w:rsid w:val="1C3CE233"/>
    <w:rsid w:val="1C3D1F5A"/>
    <w:rsid w:val="1C4FE86E"/>
    <w:rsid w:val="1C593928"/>
    <w:rsid w:val="1C63B40E"/>
    <w:rsid w:val="1C6F50C0"/>
    <w:rsid w:val="1C7AF38C"/>
    <w:rsid w:val="1C7BE844"/>
    <w:rsid w:val="1C7C2CA9"/>
    <w:rsid w:val="1C91960D"/>
    <w:rsid w:val="1C96B9E9"/>
    <w:rsid w:val="1C981D05"/>
    <w:rsid w:val="1CAECF1B"/>
    <w:rsid w:val="1CB3CF48"/>
    <w:rsid w:val="1CCAE9F8"/>
    <w:rsid w:val="1CCDB425"/>
    <w:rsid w:val="1CD0F822"/>
    <w:rsid w:val="1CD60B2C"/>
    <w:rsid w:val="1CDCBE56"/>
    <w:rsid w:val="1CDCD3B2"/>
    <w:rsid w:val="1CE1F9E7"/>
    <w:rsid w:val="1CF58466"/>
    <w:rsid w:val="1D0C928D"/>
    <w:rsid w:val="1D151676"/>
    <w:rsid w:val="1D1B85C5"/>
    <w:rsid w:val="1D1BCE27"/>
    <w:rsid w:val="1D1F5504"/>
    <w:rsid w:val="1D261F7D"/>
    <w:rsid w:val="1D290DA3"/>
    <w:rsid w:val="1D2B8DD3"/>
    <w:rsid w:val="1D2DA576"/>
    <w:rsid w:val="1D2FBF8E"/>
    <w:rsid w:val="1D360973"/>
    <w:rsid w:val="1D3F3C0A"/>
    <w:rsid w:val="1D417708"/>
    <w:rsid w:val="1D4E4B2C"/>
    <w:rsid w:val="1D504029"/>
    <w:rsid w:val="1D5256BC"/>
    <w:rsid w:val="1D537ECA"/>
    <w:rsid w:val="1D594CA2"/>
    <w:rsid w:val="1D5AC4EB"/>
    <w:rsid w:val="1D5D4958"/>
    <w:rsid w:val="1D628C3C"/>
    <w:rsid w:val="1D67E0F5"/>
    <w:rsid w:val="1D76620B"/>
    <w:rsid w:val="1D9B2F3D"/>
    <w:rsid w:val="1D9CA5AB"/>
    <w:rsid w:val="1D9E9A98"/>
    <w:rsid w:val="1DA1B282"/>
    <w:rsid w:val="1DA560C0"/>
    <w:rsid w:val="1DB81C8B"/>
    <w:rsid w:val="1DBE5F1E"/>
    <w:rsid w:val="1DC3CC15"/>
    <w:rsid w:val="1DCD04DC"/>
    <w:rsid w:val="1DD4B59C"/>
    <w:rsid w:val="1DD7A43F"/>
    <w:rsid w:val="1DE03DD5"/>
    <w:rsid w:val="1DE8BFD8"/>
    <w:rsid w:val="1DEEA36F"/>
    <w:rsid w:val="1E24E693"/>
    <w:rsid w:val="1E29EEB1"/>
    <w:rsid w:val="1E397F8B"/>
    <w:rsid w:val="1E5AD76F"/>
    <w:rsid w:val="1E60522C"/>
    <w:rsid w:val="1E71BCD2"/>
    <w:rsid w:val="1E75A4E9"/>
    <w:rsid w:val="1E76FE5E"/>
    <w:rsid w:val="1E7B8121"/>
    <w:rsid w:val="1E7D6CE6"/>
    <w:rsid w:val="1E7F39D4"/>
    <w:rsid w:val="1E87911A"/>
    <w:rsid w:val="1E8C5282"/>
    <w:rsid w:val="1EA029B3"/>
    <w:rsid w:val="1EBB2BF4"/>
    <w:rsid w:val="1EBFF45C"/>
    <w:rsid w:val="1EC70723"/>
    <w:rsid w:val="1EE007AB"/>
    <w:rsid w:val="1EE9F443"/>
    <w:rsid w:val="1EEB5844"/>
    <w:rsid w:val="1EEF95D3"/>
    <w:rsid w:val="1EF40857"/>
    <w:rsid w:val="1EF7CA69"/>
    <w:rsid w:val="1EFD88F4"/>
    <w:rsid w:val="1EFDEBDD"/>
    <w:rsid w:val="1F07F596"/>
    <w:rsid w:val="1F0CAD33"/>
    <w:rsid w:val="1F11EC35"/>
    <w:rsid w:val="1F1925B9"/>
    <w:rsid w:val="1F1EDD94"/>
    <w:rsid w:val="1F208401"/>
    <w:rsid w:val="1F365D63"/>
    <w:rsid w:val="1F3D7554"/>
    <w:rsid w:val="1F481DF4"/>
    <w:rsid w:val="1F57C6BE"/>
    <w:rsid w:val="1F6357B7"/>
    <w:rsid w:val="1F63C500"/>
    <w:rsid w:val="1F6AFB75"/>
    <w:rsid w:val="1F7C71F5"/>
    <w:rsid w:val="1F7E393D"/>
    <w:rsid w:val="1F83A0EE"/>
    <w:rsid w:val="1F963C63"/>
    <w:rsid w:val="1F9666CB"/>
    <w:rsid w:val="1FA50A47"/>
    <w:rsid w:val="1FA86CCE"/>
    <w:rsid w:val="1FAA9987"/>
    <w:rsid w:val="1FAB5987"/>
    <w:rsid w:val="1FB4BFE9"/>
    <w:rsid w:val="1FC8F157"/>
    <w:rsid w:val="1FDF67F4"/>
    <w:rsid w:val="1FE832A5"/>
    <w:rsid w:val="1FE98DF8"/>
    <w:rsid w:val="1FF1285E"/>
    <w:rsid w:val="1FF1E012"/>
    <w:rsid w:val="1FF3D974"/>
    <w:rsid w:val="1FF6A637"/>
    <w:rsid w:val="2002AB5D"/>
    <w:rsid w:val="2005050D"/>
    <w:rsid w:val="20070364"/>
    <w:rsid w:val="20187DB5"/>
    <w:rsid w:val="20230ED6"/>
    <w:rsid w:val="20248553"/>
    <w:rsid w:val="20283421"/>
    <w:rsid w:val="20339CAE"/>
    <w:rsid w:val="20352F1C"/>
    <w:rsid w:val="203D57D5"/>
    <w:rsid w:val="204572C1"/>
    <w:rsid w:val="20466585"/>
    <w:rsid w:val="20481717"/>
    <w:rsid w:val="204843E4"/>
    <w:rsid w:val="20489DEA"/>
    <w:rsid w:val="204BFE68"/>
    <w:rsid w:val="2061F5DB"/>
    <w:rsid w:val="206232F3"/>
    <w:rsid w:val="20684D52"/>
    <w:rsid w:val="20821960"/>
    <w:rsid w:val="20897C30"/>
    <w:rsid w:val="209635D7"/>
    <w:rsid w:val="209690AE"/>
    <w:rsid w:val="20A45CFE"/>
    <w:rsid w:val="20A5262C"/>
    <w:rsid w:val="20A60C2F"/>
    <w:rsid w:val="20AF6B9A"/>
    <w:rsid w:val="20B9F5ED"/>
    <w:rsid w:val="20C0E7D4"/>
    <w:rsid w:val="20D3A36A"/>
    <w:rsid w:val="20E01383"/>
    <w:rsid w:val="20E33EC5"/>
    <w:rsid w:val="20F586DF"/>
    <w:rsid w:val="20F64B6D"/>
    <w:rsid w:val="2105175E"/>
    <w:rsid w:val="21098C23"/>
    <w:rsid w:val="2109C03A"/>
    <w:rsid w:val="2113FD3D"/>
    <w:rsid w:val="21153829"/>
    <w:rsid w:val="2116B0AC"/>
    <w:rsid w:val="211A1113"/>
    <w:rsid w:val="211A7290"/>
    <w:rsid w:val="211E4B98"/>
    <w:rsid w:val="21295EB2"/>
    <w:rsid w:val="212DBE1A"/>
    <w:rsid w:val="212F79A1"/>
    <w:rsid w:val="213070EB"/>
    <w:rsid w:val="2147105F"/>
    <w:rsid w:val="214E56F2"/>
    <w:rsid w:val="21508A3B"/>
    <w:rsid w:val="216299CD"/>
    <w:rsid w:val="216E43F9"/>
    <w:rsid w:val="216EC8C5"/>
    <w:rsid w:val="2173B2A8"/>
    <w:rsid w:val="21872CCF"/>
    <w:rsid w:val="218CA7C3"/>
    <w:rsid w:val="21A2F54B"/>
    <w:rsid w:val="21AAE662"/>
    <w:rsid w:val="21B26E81"/>
    <w:rsid w:val="21B67F5B"/>
    <w:rsid w:val="21C66013"/>
    <w:rsid w:val="21CA7A4A"/>
    <w:rsid w:val="21CA8743"/>
    <w:rsid w:val="21D4ACBD"/>
    <w:rsid w:val="21D84EAB"/>
    <w:rsid w:val="21DC1BA1"/>
    <w:rsid w:val="21EC7ECD"/>
    <w:rsid w:val="21FA1EFE"/>
    <w:rsid w:val="220E83CE"/>
    <w:rsid w:val="2216477D"/>
    <w:rsid w:val="221773C4"/>
    <w:rsid w:val="221843E5"/>
    <w:rsid w:val="221B79F1"/>
    <w:rsid w:val="2226EC1A"/>
    <w:rsid w:val="2233E70A"/>
    <w:rsid w:val="223E7D60"/>
    <w:rsid w:val="22422EE0"/>
    <w:rsid w:val="224C713E"/>
    <w:rsid w:val="2252F4D7"/>
    <w:rsid w:val="225EDFA2"/>
    <w:rsid w:val="227528E9"/>
    <w:rsid w:val="227ADBD8"/>
    <w:rsid w:val="227FF108"/>
    <w:rsid w:val="22912270"/>
    <w:rsid w:val="22921DDE"/>
    <w:rsid w:val="229381C4"/>
    <w:rsid w:val="22951E2B"/>
    <w:rsid w:val="229A551A"/>
    <w:rsid w:val="22A0EB9F"/>
    <w:rsid w:val="22A8F1D1"/>
    <w:rsid w:val="22A97835"/>
    <w:rsid w:val="22AB7FCF"/>
    <w:rsid w:val="22ABB0A8"/>
    <w:rsid w:val="22B7BEF5"/>
    <w:rsid w:val="22C63DE8"/>
    <w:rsid w:val="22CACE66"/>
    <w:rsid w:val="22CDAD97"/>
    <w:rsid w:val="22DDD59B"/>
    <w:rsid w:val="22DF8AB6"/>
    <w:rsid w:val="22E695CE"/>
    <w:rsid w:val="22EBD3B1"/>
    <w:rsid w:val="22F3129F"/>
    <w:rsid w:val="230DBE3B"/>
    <w:rsid w:val="23105FB8"/>
    <w:rsid w:val="23162F37"/>
    <w:rsid w:val="2319BDDA"/>
    <w:rsid w:val="231CC003"/>
    <w:rsid w:val="2322AB6A"/>
    <w:rsid w:val="232AB415"/>
    <w:rsid w:val="2332C1F9"/>
    <w:rsid w:val="235C1D67"/>
    <w:rsid w:val="236073E1"/>
    <w:rsid w:val="238363D0"/>
    <w:rsid w:val="23857AC6"/>
    <w:rsid w:val="23888911"/>
    <w:rsid w:val="238F2495"/>
    <w:rsid w:val="2392549B"/>
    <w:rsid w:val="23A19583"/>
    <w:rsid w:val="23A38E24"/>
    <w:rsid w:val="23B108A1"/>
    <w:rsid w:val="23C287C9"/>
    <w:rsid w:val="23CA1CBA"/>
    <w:rsid w:val="23DC69A6"/>
    <w:rsid w:val="23F39CCC"/>
    <w:rsid w:val="23F706C0"/>
    <w:rsid w:val="23FF165F"/>
    <w:rsid w:val="24000CD4"/>
    <w:rsid w:val="240B8170"/>
    <w:rsid w:val="241487C4"/>
    <w:rsid w:val="24241A5B"/>
    <w:rsid w:val="2438A27D"/>
    <w:rsid w:val="244B691C"/>
    <w:rsid w:val="244FCE69"/>
    <w:rsid w:val="245EA9B2"/>
    <w:rsid w:val="24849430"/>
    <w:rsid w:val="2485A578"/>
    <w:rsid w:val="248B1D02"/>
    <w:rsid w:val="248DA79A"/>
    <w:rsid w:val="249A85AB"/>
    <w:rsid w:val="249EF3E2"/>
    <w:rsid w:val="24A8D529"/>
    <w:rsid w:val="24AA6BA2"/>
    <w:rsid w:val="24B0152D"/>
    <w:rsid w:val="24B734CF"/>
    <w:rsid w:val="24B7B358"/>
    <w:rsid w:val="24C744D4"/>
    <w:rsid w:val="24D5278E"/>
    <w:rsid w:val="24D98012"/>
    <w:rsid w:val="24E10DAF"/>
    <w:rsid w:val="24E57FB2"/>
    <w:rsid w:val="24F639B6"/>
    <w:rsid w:val="24F8AB17"/>
    <w:rsid w:val="25049785"/>
    <w:rsid w:val="25093378"/>
    <w:rsid w:val="2539F809"/>
    <w:rsid w:val="25431AA6"/>
    <w:rsid w:val="25441BB3"/>
    <w:rsid w:val="25463BDC"/>
    <w:rsid w:val="254759E8"/>
    <w:rsid w:val="25482237"/>
    <w:rsid w:val="254C1AFD"/>
    <w:rsid w:val="2550F3FB"/>
    <w:rsid w:val="2560CCB6"/>
    <w:rsid w:val="2561C5FF"/>
    <w:rsid w:val="256604CF"/>
    <w:rsid w:val="2566E14B"/>
    <w:rsid w:val="257DAA3A"/>
    <w:rsid w:val="257E5D68"/>
    <w:rsid w:val="2584A6B7"/>
    <w:rsid w:val="25865FB3"/>
    <w:rsid w:val="25882BC8"/>
    <w:rsid w:val="25908E3F"/>
    <w:rsid w:val="2593046E"/>
    <w:rsid w:val="2597CDCF"/>
    <w:rsid w:val="25A8B66D"/>
    <w:rsid w:val="25ACCAA6"/>
    <w:rsid w:val="25BCE9FF"/>
    <w:rsid w:val="25C0316C"/>
    <w:rsid w:val="25C4A285"/>
    <w:rsid w:val="25C80464"/>
    <w:rsid w:val="25C84C88"/>
    <w:rsid w:val="25CFC572"/>
    <w:rsid w:val="25D23D4E"/>
    <w:rsid w:val="25E66CA0"/>
    <w:rsid w:val="25E6EA93"/>
    <w:rsid w:val="25E74F45"/>
    <w:rsid w:val="25EFAA8C"/>
    <w:rsid w:val="260DB623"/>
    <w:rsid w:val="261356B5"/>
    <w:rsid w:val="261505D9"/>
    <w:rsid w:val="261537A3"/>
    <w:rsid w:val="261C1BC5"/>
    <w:rsid w:val="261E34A5"/>
    <w:rsid w:val="2622990B"/>
    <w:rsid w:val="26233269"/>
    <w:rsid w:val="26244EB3"/>
    <w:rsid w:val="262793E2"/>
    <w:rsid w:val="26493275"/>
    <w:rsid w:val="264FEAA1"/>
    <w:rsid w:val="2653D62C"/>
    <w:rsid w:val="2654D51E"/>
    <w:rsid w:val="2668A05A"/>
    <w:rsid w:val="267872D2"/>
    <w:rsid w:val="267CE7C4"/>
    <w:rsid w:val="2685ED07"/>
    <w:rsid w:val="268E22C4"/>
    <w:rsid w:val="26A4CB35"/>
    <w:rsid w:val="26B6F87A"/>
    <w:rsid w:val="26C0F2D2"/>
    <w:rsid w:val="26C97033"/>
    <w:rsid w:val="26D3F293"/>
    <w:rsid w:val="26F0AB06"/>
    <w:rsid w:val="26F75351"/>
    <w:rsid w:val="26F82C59"/>
    <w:rsid w:val="270B7E24"/>
    <w:rsid w:val="27201275"/>
    <w:rsid w:val="27204F3E"/>
    <w:rsid w:val="2724CFCC"/>
    <w:rsid w:val="2727E9C7"/>
    <w:rsid w:val="27311A6A"/>
    <w:rsid w:val="27325D21"/>
    <w:rsid w:val="273B33C7"/>
    <w:rsid w:val="2746C4EF"/>
    <w:rsid w:val="2767D03B"/>
    <w:rsid w:val="27772DCA"/>
    <w:rsid w:val="277A04C4"/>
    <w:rsid w:val="277F1D7E"/>
    <w:rsid w:val="27892840"/>
    <w:rsid w:val="27ABF9F3"/>
    <w:rsid w:val="27ADCA55"/>
    <w:rsid w:val="27B30464"/>
    <w:rsid w:val="27C86E78"/>
    <w:rsid w:val="27D3BC0B"/>
    <w:rsid w:val="27D59561"/>
    <w:rsid w:val="27E1B613"/>
    <w:rsid w:val="27E33DA4"/>
    <w:rsid w:val="27E574AE"/>
    <w:rsid w:val="27E8395D"/>
    <w:rsid w:val="27E99A45"/>
    <w:rsid w:val="27F6880B"/>
    <w:rsid w:val="27F821DE"/>
    <w:rsid w:val="28268FBB"/>
    <w:rsid w:val="282F0910"/>
    <w:rsid w:val="28329D42"/>
    <w:rsid w:val="28345B37"/>
    <w:rsid w:val="283C7031"/>
    <w:rsid w:val="283FB2E5"/>
    <w:rsid w:val="284BBEE3"/>
    <w:rsid w:val="285DD41A"/>
    <w:rsid w:val="285EB385"/>
    <w:rsid w:val="285ECE7B"/>
    <w:rsid w:val="28680284"/>
    <w:rsid w:val="286AF738"/>
    <w:rsid w:val="28764D17"/>
    <w:rsid w:val="287B2BC6"/>
    <w:rsid w:val="28947407"/>
    <w:rsid w:val="28A0DEC5"/>
    <w:rsid w:val="28A45A7D"/>
    <w:rsid w:val="28B8582A"/>
    <w:rsid w:val="28C45E76"/>
    <w:rsid w:val="28C72336"/>
    <w:rsid w:val="28C73BB9"/>
    <w:rsid w:val="28CA5399"/>
    <w:rsid w:val="28CE1EEB"/>
    <w:rsid w:val="28D5BE8A"/>
    <w:rsid w:val="28DFBE40"/>
    <w:rsid w:val="28E0A100"/>
    <w:rsid w:val="28E25278"/>
    <w:rsid w:val="28E31EA1"/>
    <w:rsid w:val="28E5EE8B"/>
    <w:rsid w:val="28F873A7"/>
    <w:rsid w:val="28FC2065"/>
    <w:rsid w:val="28FE8848"/>
    <w:rsid w:val="2906C5C0"/>
    <w:rsid w:val="2907356C"/>
    <w:rsid w:val="290F331E"/>
    <w:rsid w:val="2911AFBC"/>
    <w:rsid w:val="2912DB89"/>
    <w:rsid w:val="2916F2CC"/>
    <w:rsid w:val="2919C66F"/>
    <w:rsid w:val="291E0B42"/>
    <w:rsid w:val="2929BE07"/>
    <w:rsid w:val="2935D9AE"/>
    <w:rsid w:val="2936DD5E"/>
    <w:rsid w:val="293BEE3C"/>
    <w:rsid w:val="293EA66D"/>
    <w:rsid w:val="294E0CE3"/>
    <w:rsid w:val="2950ED6C"/>
    <w:rsid w:val="295567B6"/>
    <w:rsid w:val="295F7C7D"/>
    <w:rsid w:val="2964E04A"/>
    <w:rsid w:val="296AC466"/>
    <w:rsid w:val="2972C2CC"/>
    <w:rsid w:val="29754ABE"/>
    <w:rsid w:val="297AC945"/>
    <w:rsid w:val="297C7FC0"/>
    <w:rsid w:val="298766D9"/>
    <w:rsid w:val="29A265C8"/>
    <w:rsid w:val="29A5EEE7"/>
    <w:rsid w:val="29B705C4"/>
    <w:rsid w:val="29B98CF6"/>
    <w:rsid w:val="29C347C4"/>
    <w:rsid w:val="29D7FAF9"/>
    <w:rsid w:val="29D80B85"/>
    <w:rsid w:val="29D850B4"/>
    <w:rsid w:val="29DB9A30"/>
    <w:rsid w:val="29DDB109"/>
    <w:rsid w:val="29DEAFE3"/>
    <w:rsid w:val="29E00D86"/>
    <w:rsid w:val="29E3AACA"/>
    <w:rsid w:val="29E496C7"/>
    <w:rsid w:val="29E6BE06"/>
    <w:rsid w:val="29ED2644"/>
    <w:rsid w:val="29ED2B33"/>
    <w:rsid w:val="29F3CE1E"/>
    <w:rsid w:val="29F65AE8"/>
    <w:rsid w:val="29FB87FE"/>
    <w:rsid w:val="29FE7BBA"/>
    <w:rsid w:val="2A008023"/>
    <w:rsid w:val="2A020656"/>
    <w:rsid w:val="2A13FCEE"/>
    <w:rsid w:val="2A160CC7"/>
    <w:rsid w:val="2A1B9708"/>
    <w:rsid w:val="2A22F471"/>
    <w:rsid w:val="2A48EEC9"/>
    <w:rsid w:val="2A4AC64B"/>
    <w:rsid w:val="2A4CEA10"/>
    <w:rsid w:val="2A55771B"/>
    <w:rsid w:val="2A58DF5C"/>
    <w:rsid w:val="2A5D45D7"/>
    <w:rsid w:val="2A668A51"/>
    <w:rsid w:val="2A675D3D"/>
    <w:rsid w:val="2A6D3101"/>
    <w:rsid w:val="2A83C84B"/>
    <w:rsid w:val="2A8C0A43"/>
    <w:rsid w:val="2A8CD468"/>
    <w:rsid w:val="2A8D23FF"/>
    <w:rsid w:val="2A8D5AED"/>
    <w:rsid w:val="2A8E8CB3"/>
    <w:rsid w:val="2A9143B4"/>
    <w:rsid w:val="2A92A182"/>
    <w:rsid w:val="2A9442D0"/>
    <w:rsid w:val="2A9FA80A"/>
    <w:rsid w:val="2AA16AD5"/>
    <w:rsid w:val="2AA5CBDD"/>
    <w:rsid w:val="2AB6C28D"/>
    <w:rsid w:val="2AB829A4"/>
    <w:rsid w:val="2ABBD88B"/>
    <w:rsid w:val="2ABCF79D"/>
    <w:rsid w:val="2AC6F955"/>
    <w:rsid w:val="2ACA3FAF"/>
    <w:rsid w:val="2AD1902D"/>
    <w:rsid w:val="2AD98B99"/>
    <w:rsid w:val="2ADE9B0F"/>
    <w:rsid w:val="2AE97D89"/>
    <w:rsid w:val="2AF036F8"/>
    <w:rsid w:val="2AF932CA"/>
    <w:rsid w:val="2B0F61C5"/>
    <w:rsid w:val="2B29B404"/>
    <w:rsid w:val="2B30FC45"/>
    <w:rsid w:val="2B39D4FB"/>
    <w:rsid w:val="2B3DFAC9"/>
    <w:rsid w:val="2B3E9E1B"/>
    <w:rsid w:val="2B47A10F"/>
    <w:rsid w:val="2B695D54"/>
    <w:rsid w:val="2B6AC990"/>
    <w:rsid w:val="2B6D6C31"/>
    <w:rsid w:val="2B729C3A"/>
    <w:rsid w:val="2B74CF5F"/>
    <w:rsid w:val="2B814AC1"/>
    <w:rsid w:val="2B8F88A4"/>
    <w:rsid w:val="2B9DE3CD"/>
    <w:rsid w:val="2B9ED940"/>
    <w:rsid w:val="2B9F1B90"/>
    <w:rsid w:val="2BA85E4A"/>
    <w:rsid w:val="2BAA532A"/>
    <w:rsid w:val="2BB6C37D"/>
    <w:rsid w:val="2BBA2FA8"/>
    <w:rsid w:val="2BC40BB9"/>
    <w:rsid w:val="2BC76017"/>
    <w:rsid w:val="2BDBE876"/>
    <w:rsid w:val="2BE84FD5"/>
    <w:rsid w:val="2BEE3EAD"/>
    <w:rsid w:val="2BFC21E8"/>
    <w:rsid w:val="2C00F49B"/>
    <w:rsid w:val="2C04B2F4"/>
    <w:rsid w:val="2C0B1253"/>
    <w:rsid w:val="2C114E9C"/>
    <w:rsid w:val="2C1DF481"/>
    <w:rsid w:val="2C2903CA"/>
    <w:rsid w:val="2C3242BF"/>
    <w:rsid w:val="2C467A49"/>
    <w:rsid w:val="2C49FDE4"/>
    <w:rsid w:val="2C4B13A5"/>
    <w:rsid w:val="2C51FC57"/>
    <w:rsid w:val="2C562BF6"/>
    <w:rsid w:val="2C5EC630"/>
    <w:rsid w:val="2C61741F"/>
    <w:rsid w:val="2C645EE7"/>
    <w:rsid w:val="2C70E531"/>
    <w:rsid w:val="2C730534"/>
    <w:rsid w:val="2C7B66C8"/>
    <w:rsid w:val="2C7FB78C"/>
    <w:rsid w:val="2C89D2BD"/>
    <w:rsid w:val="2C985EB5"/>
    <w:rsid w:val="2CA03BC8"/>
    <w:rsid w:val="2CA55AC3"/>
    <w:rsid w:val="2CAE72E8"/>
    <w:rsid w:val="2CBAF6C1"/>
    <w:rsid w:val="2CC03EDF"/>
    <w:rsid w:val="2CC33B49"/>
    <w:rsid w:val="2CC5642A"/>
    <w:rsid w:val="2CCEE41E"/>
    <w:rsid w:val="2CD17D15"/>
    <w:rsid w:val="2CDCB15F"/>
    <w:rsid w:val="2CDD3C51"/>
    <w:rsid w:val="2CDF2533"/>
    <w:rsid w:val="2CE6B762"/>
    <w:rsid w:val="2CED608C"/>
    <w:rsid w:val="2CEFB1E7"/>
    <w:rsid w:val="2CF6B599"/>
    <w:rsid w:val="2CF8FADD"/>
    <w:rsid w:val="2D04EC11"/>
    <w:rsid w:val="2D17258E"/>
    <w:rsid w:val="2D1AA288"/>
    <w:rsid w:val="2D1FB9FE"/>
    <w:rsid w:val="2D282849"/>
    <w:rsid w:val="2D34C387"/>
    <w:rsid w:val="2D654A3C"/>
    <w:rsid w:val="2D688D95"/>
    <w:rsid w:val="2D6B4B92"/>
    <w:rsid w:val="2D6E3074"/>
    <w:rsid w:val="2D6FC6A2"/>
    <w:rsid w:val="2D6FF4D0"/>
    <w:rsid w:val="2D72621D"/>
    <w:rsid w:val="2D87D783"/>
    <w:rsid w:val="2D891F31"/>
    <w:rsid w:val="2D91B0CA"/>
    <w:rsid w:val="2D974534"/>
    <w:rsid w:val="2D99E86A"/>
    <w:rsid w:val="2DAE3F14"/>
    <w:rsid w:val="2DB76FBC"/>
    <w:rsid w:val="2DE2B386"/>
    <w:rsid w:val="2DEB3E59"/>
    <w:rsid w:val="2E0731D4"/>
    <w:rsid w:val="2E079B65"/>
    <w:rsid w:val="2E175B01"/>
    <w:rsid w:val="2E1FA6C6"/>
    <w:rsid w:val="2E2AB2A9"/>
    <w:rsid w:val="2E2CD827"/>
    <w:rsid w:val="2E304C9C"/>
    <w:rsid w:val="2E473C1F"/>
    <w:rsid w:val="2E47A685"/>
    <w:rsid w:val="2E5286BF"/>
    <w:rsid w:val="2E5BE297"/>
    <w:rsid w:val="2E687924"/>
    <w:rsid w:val="2E6C225E"/>
    <w:rsid w:val="2E7929BA"/>
    <w:rsid w:val="2E884CC3"/>
    <w:rsid w:val="2E885FA9"/>
    <w:rsid w:val="2E92DA5D"/>
    <w:rsid w:val="2E9E7EA2"/>
    <w:rsid w:val="2EA02AAF"/>
    <w:rsid w:val="2EA0D63A"/>
    <w:rsid w:val="2EB5CBA2"/>
    <w:rsid w:val="2EB81347"/>
    <w:rsid w:val="2EC7DBC4"/>
    <w:rsid w:val="2ECE01CB"/>
    <w:rsid w:val="2ED24B00"/>
    <w:rsid w:val="2ED4590F"/>
    <w:rsid w:val="2EF37719"/>
    <w:rsid w:val="2EF43421"/>
    <w:rsid w:val="2EFBE585"/>
    <w:rsid w:val="2F036A84"/>
    <w:rsid w:val="2F3570A4"/>
    <w:rsid w:val="2F3D3388"/>
    <w:rsid w:val="2F501B04"/>
    <w:rsid w:val="2F5A1944"/>
    <w:rsid w:val="2F635574"/>
    <w:rsid w:val="2F6A9EB3"/>
    <w:rsid w:val="2F6E870F"/>
    <w:rsid w:val="2F7B71EE"/>
    <w:rsid w:val="2F893F6D"/>
    <w:rsid w:val="2F8A1191"/>
    <w:rsid w:val="2F8FFCD6"/>
    <w:rsid w:val="2F92529E"/>
    <w:rsid w:val="2FA89368"/>
    <w:rsid w:val="2FAA0420"/>
    <w:rsid w:val="2FBF0CB0"/>
    <w:rsid w:val="2FC3F7C6"/>
    <w:rsid w:val="2FCA686D"/>
    <w:rsid w:val="2FCCFABF"/>
    <w:rsid w:val="2FD08BCF"/>
    <w:rsid w:val="2FD3DD35"/>
    <w:rsid w:val="2FD6731A"/>
    <w:rsid w:val="2FD80DB0"/>
    <w:rsid w:val="2FE87090"/>
    <w:rsid w:val="2FEC86BF"/>
    <w:rsid w:val="2FECDB17"/>
    <w:rsid w:val="2FF907CD"/>
    <w:rsid w:val="300293E4"/>
    <w:rsid w:val="30125472"/>
    <w:rsid w:val="30148DDF"/>
    <w:rsid w:val="301B38B5"/>
    <w:rsid w:val="302C877A"/>
    <w:rsid w:val="302EA058"/>
    <w:rsid w:val="302FEAE9"/>
    <w:rsid w:val="3032DE30"/>
    <w:rsid w:val="3042F0F2"/>
    <w:rsid w:val="30675503"/>
    <w:rsid w:val="3068674C"/>
    <w:rsid w:val="30702D98"/>
    <w:rsid w:val="307C1E5F"/>
    <w:rsid w:val="30808B25"/>
    <w:rsid w:val="3082BE0B"/>
    <w:rsid w:val="30842355"/>
    <w:rsid w:val="30887BEA"/>
    <w:rsid w:val="308A05F4"/>
    <w:rsid w:val="3095CFB6"/>
    <w:rsid w:val="30A1FBBA"/>
    <w:rsid w:val="30A4950B"/>
    <w:rsid w:val="30B0C1B2"/>
    <w:rsid w:val="30B28542"/>
    <w:rsid w:val="30B692DD"/>
    <w:rsid w:val="30C47007"/>
    <w:rsid w:val="30C7C042"/>
    <w:rsid w:val="30D21AC0"/>
    <w:rsid w:val="30D82734"/>
    <w:rsid w:val="30D98311"/>
    <w:rsid w:val="30DF48C9"/>
    <w:rsid w:val="30F4D9C7"/>
    <w:rsid w:val="30FB4A08"/>
    <w:rsid w:val="310611DC"/>
    <w:rsid w:val="31076F42"/>
    <w:rsid w:val="310B49F7"/>
    <w:rsid w:val="310DA77F"/>
    <w:rsid w:val="31106874"/>
    <w:rsid w:val="311543B3"/>
    <w:rsid w:val="311B574C"/>
    <w:rsid w:val="311E4125"/>
    <w:rsid w:val="31288E1F"/>
    <w:rsid w:val="312E4B8C"/>
    <w:rsid w:val="31305147"/>
    <w:rsid w:val="3135FB7B"/>
    <w:rsid w:val="314B4F7E"/>
    <w:rsid w:val="31593F96"/>
    <w:rsid w:val="315D1A38"/>
    <w:rsid w:val="3172340F"/>
    <w:rsid w:val="31778C87"/>
    <w:rsid w:val="3179B4CC"/>
    <w:rsid w:val="3181046C"/>
    <w:rsid w:val="3182B353"/>
    <w:rsid w:val="3182B6D2"/>
    <w:rsid w:val="318CD84A"/>
    <w:rsid w:val="31916538"/>
    <w:rsid w:val="319D11B0"/>
    <w:rsid w:val="31A17AA6"/>
    <w:rsid w:val="31A357C2"/>
    <w:rsid w:val="31AED433"/>
    <w:rsid w:val="31B4219B"/>
    <w:rsid w:val="31D25089"/>
    <w:rsid w:val="31D69CE7"/>
    <w:rsid w:val="31F7FEE2"/>
    <w:rsid w:val="321497CF"/>
    <w:rsid w:val="321A7B86"/>
    <w:rsid w:val="321B971E"/>
    <w:rsid w:val="323E1573"/>
    <w:rsid w:val="323E451C"/>
    <w:rsid w:val="32535174"/>
    <w:rsid w:val="32557AD3"/>
    <w:rsid w:val="326234E7"/>
    <w:rsid w:val="3267A282"/>
    <w:rsid w:val="3271FF1E"/>
    <w:rsid w:val="32791267"/>
    <w:rsid w:val="327F4764"/>
    <w:rsid w:val="32804C91"/>
    <w:rsid w:val="3285BC96"/>
    <w:rsid w:val="328AD00E"/>
    <w:rsid w:val="328F2DD9"/>
    <w:rsid w:val="32988672"/>
    <w:rsid w:val="329BB97F"/>
    <w:rsid w:val="32A8AC15"/>
    <w:rsid w:val="32DB5131"/>
    <w:rsid w:val="32DF8579"/>
    <w:rsid w:val="32E435A6"/>
    <w:rsid w:val="32E816C0"/>
    <w:rsid w:val="32ED2409"/>
    <w:rsid w:val="32EFDD64"/>
    <w:rsid w:val="32F411DB"/>
    <w:rsid w:val="32F81556"/>
    <w:rsid w:val="32FFDFD0"/>
    <w:rsid w:val="33043CE3"/>
    <w:rsid w:val="3320BDC2"/>
    <w:rsid w:val="3320C733"/>
    <w:rsid w:val="3324C475"/>
    <w:rsid w:val="332F6DE8"/>
    <w:rsid w:val="333BBCF1"/>
    <w:rsid w:val="333D829C"/>
    <w:rsid w:val="3343E059"/>
    <w:rsid w:val="3350854A"/>
    <w:rsid w:val="33562E45"/>
    <w:rsid w:val="335A0D54"/>
    <w:rsid w:val="335A2479"/>
    <w:rsid w:val="335A55E9"/>
    <w:rsid w:val="335F1831"/>
    <w:rsid w:val="3369116C"/>
    <w:rsid w:val="3371B333"/>
    <w:rsid w:val="337682EC"/>
    <w:rsid w:val="3378AEBF"/>
    <w:rsid w:val="337F7019"/>
    <w:rsid w:val="338257D6"/>
    <w:rsid w:val="33877D98"/>
    <w:rsid w:val="3390DD25"/>
    <w:rsid w:val="33A65247"/>
    <w:rsid w:val="33AEA7FE"/>
    <w:rsid w:val="33B93788"/>
    <w:rsid w:val="33CC098C"/>
    <w:rsid w:val="33CDCA6C"/>
    <w:rsid w:val="33D4F183"/>
    <w:rsid w:val="33E78CA4"/>
    <w:rsid w:val="33ED8847"/>
    <w:rsid w:val="33F7C9DF"/>
    <w:rsid w:val="3418B5FC"/>
    <w:rsid w:val="341E0B76"/>
    <w:rsid w:val="3423688A"/>
    <w:rsid w:val="3433FA88"/>
    <w:rsid w:val="34391547"/>
    <w:rsid w:val="3441212A"/>
    <w:rsid w:val="3443E8AC"/>
    <w:rsid w:val="3446E8AA"/>
    <w:rsid w:val="3448B184"/>
    <w:rsid w:val="3449B5E7"/>
    <w:rsid w:val="344AAA0B"/>
    <w:rsid w:val="344EFAEE"/>
    <w:rsid w:val="3463310C"/>
    <w:rsid w:val="34771A92"/>
    <w:rsid w:val="347E395C"/>
    <w:rsid w:val="3485789A"/>
    <w:rsid w:val="3488E9B9"/>
    <w:rsid w:val="348B5A05"/>
    <w:rsid w:val="348D7759"/>
    <w:rsid w:val="349197C3"/>
    <w:rsid w:val="3495EA11"/>
    <w:rsid w:val="349FA8BB"/>
    <w:rsid w:val="34A9FB38"/>
    <w:rsid w:val="34AB54C3"/>
    <w:rsid w:val="34B1ADB4"/>
    <w:rsid w:val="34B8A122"/>
    <w:rsid w:val="34BCAC50"/>
    <w:rsid w:val="34BCC5E1"/>
    <w:rsid w:val="34C13B88"/>
    <w:rsid w:val="34C74299"/>
    <w:rsid w:val="34C8095E"/>
    <w:rsid w:val="34CE2A5E"/>
    <w:rsid w:val="34CEF711"/>
    <w:rsid w:val="34D48F51"/>
    <w:rsid w:val="34D53066"/>
    <w:rsid w:val="34D6C897"/>
    <w:rsid w:val="34E0F216"/>
    <w:rsid w:val="34ECCF49"/>
    <w:rsid w:val="34ED3226"/>
    <w:rsid w:val="34F9A281"/>
    <w:rsid w:val="35019636"/>
    <w:rsid w:val="350D79CF"/>
    <w:rsid w:val="350E8545"/>
    <w:rsid w:val="350EC733"/>
    <w:rsid w:val="351F29FA"/>
    <w:rsid w:val="35212C9C"/>
    <w:rsid w:val="352AABDC"/>
    <w:rsid w:val="35395A1A"/>
    <w:rsid w:val="353AA1CF"/>
    <w:rsid w:val="3541A115"/>
    <w:rsid w:val="355BA284"/>
    <w:rsid w:val="35697530"/>
    <w:rsid w:val="3569EEC0"/>
    <w:rsid w:val="35730971"/>
    <w:rsid w:val="35768576"/>
    <w:rsid w:val="35775EB8"/>
    <w:rsid w:val="357BEEE6"/>
    <w:rsid w:val="35806E75"/>
    <w:rsid w:val="3584DBD8"/>
    <w:rsid w:val="358DD687"/>
    <w:rsid w:val="3592F569"/>
    <w:rsid w:val="359774CB"/>
    <w:rsid w:val="35993BFF"/>
    <w:rsid w:val="35A1443B"/>
    <w:rsid w:val="35A821DC"/>
    <w:rsid w:val="35A97766"/>
    <w:rsid w:val="35AAF8FA"/>
    <w:rsid w:val="35B2B0D2"/>
    <w:rsid w:val="35B4E151"/>
    <w:rsid w:val="35B905B6"/>
    <w:rsid w:val="35B9FF1D"/>
    <w:rsid w:val="35C163A4"/>
    <w:rsid w:val="35C96371"/>
    <w:rsid w:val="35DA33CC"/>
    <w:rsid w:val="35DFC739"/>
    <w:rsid w:val="35F35543"/>
    <w:rsid w:val="360943BA"/>
    <w:rsid w:val="360F65CF"/>
    <w:rsid w:val="3618B4B1"/>
    <w:rsid w:val="36380EC7"/>
    <w:rsid w:val="365D7B37"/>
    <w:rsid w:val="368CE9C8"/>
    <w:rsid w:val="36916C5A"/>
    <w:rsid w:val="36A1D428"/>
    <w:rsid w:val="36AB5F83"/>
    <w:rsid w:val="36C22175"/>
    <w:rsid w:val="36CB77EB"/>
    <w:rsid w:val="36D4FC3E"/>
    <w:rsid w:val="36DC4411"/>
    <w:rsid w:val="36F435E5"/>
    <w:rsid w:val="36FF8C6D"/>
    <w:rsid w:val="3717C196"/>
    <w:rsid w:val="372846DA"/>
    <w:rsid w:val="373876C4"/>
    <w:rsid w:val="373CF39E"/>
    <w:rsid w:val="3749A97A"/>
    <w:rsid w:val="37619C5F"/>
    <w:rsid w:val="376915D8"/>
    <w:rsid w:val="3794E067"/>
    <w:rsid w:val="3799232F"/>
    <w:rsid w:val="379FADE4"/>
    <w:rsid w:val="37A01CCF"/>
    <w:rsid w:val="37A9E374"/>
    <w:rsid w:val="37B0A354"/>
    <w:rsid w:val="37B7B20B"/>
    <w:rsid w:val="37C02882"/>
    <w:rsid w:val="37C984DE"/>
    <w:rsid w:val="37D32E55"/>
    <w:rsid w:val="37D42888"/>
    <w:rsid w:val="37E9F151"/>
    <w:rsid w:val="37EA17D1"/>
    <w:rsid w:val="37F163FC"/>
    <w:rsid w:val="3806AEE6"/>
    <w:rsid w:val="38077ABF"/>
    <w:rsid w:val="380DBED1"/>
    <w:rsid w:val="381A5B1C"/>
    <w:rsid w:val="38220FD4"/>
    <w:rsid w:val="38244A01"/>
    <w:rsid w:val="3825E29B"/>
    <w:rsid w:val="382793AC"/>
    <w:rsid w:val="382AD63B"/>
    <w:rsid w:val="382C5B2E"/>
    <w:rsid w:val="383B5D92"/>
    <w:rsid w:val="38461590"/>
    <w:rsid w:val="384E164A"/>
    <w:rsid w:val="3858CAF9"/>
    <w:rsid w:val="3860A218"/>
    <w:rsid w:val="38639224"/>
    <w:rsid w:val="386B36CE"/>
    <w:rsid w:val="387413A1"/>
    <w:rsid w:val="38879594"/>
    <w:rsid w:val="38A1AFA0"/>
    <w:rsid w:val="38A93002"/>
    <w:rsid w:val="38A9632F"/>
    <w:rsid w:val="38AF438C"/>
    <w:rsid w:val="38C52ECD"/>
    <w:rsid w:val="38C54923"/>
    <w:rsid w:val="38CC715E"/>
    <w:rsid w:val="38D332AA"/>
    <w:rsid w:val="38D643DB"/>
    <w:rsid w:val="38D71EFE"/>
    <w:rsid w:val="38DA5345"/>
    <w:rsid w:val="38DA5DF7"/>
    <w:rsid w:val="38DAB7FD"/>
    <w:rsid w:val="38E63B29"/>
    <w:rsid w:val="38F0A15E"/>
    <w:rsid w:val="3919A376"/>
    <w:rsid w:val="3925A52F"/>
    <w:rsid w:val="392FF5C5"/>
    <w:rsid w:val="3938C0E1"/>
    <w:rsid w:val="3938F158"/>
    <w:rsid w:val="393C0FBA"/>
    <w:rsid w:val="393E5090"/>
    <w:rsid w:val="3943B97A"/>
    <w:rsid w:val="3955D9FB"/>
    <w:rsid w:val="395645A5"/>
    <w:rsid w:val="3961D6C4"/>
    <w:rsid w:val="397380F0"/>
    <w:rsid w:val="39796E98"/>
    <w:rsid w:val="397D45F4"/>
    <w:rsid w:val="397FB01E"/>
    <w:rsid w:val="398C3762"/>
    <w:rsid w:val="398E16EC"/>
    <w:rsid w:val="39937FA0"/>
    <w:rsid w:val="39995B50"/>
    <w:rsid w:val="39C05B0E"/>
    <w:rsid w:val="39DFF4AB"/>
    <w:rsid w:val="39E09FCD"/>
    <w:rsid w:val="39EB03F2"/>
    <w:rsid w:val="39EBDF01"/>
    <w:rsid w:val="39F78DB7"/>
    <w:rsid w:val="3A035EFC"/>
    <w:rsid w:val="3A03F269"/>
    <w:rsid w:val="3A11D571"/>
    <w:rsid w:val="3A34C4BF"/>
    <w:rsid w:val="3A3C8E09"/>
    <w:rsid w:val="3A47C235"/>
    <w:rsid w:val="3A6A3503"/>
    <w:rsid w:val="3A6E2918"/>
    <w:rsid w:val="3A6E6355"/>
    <w:rsid w:val="3A6EF77A"/>
    <w:rsid w:val="3A7C292C"/>
    <w:rsid w:val="3A7C3E25"/>
    <w:rsid w:val="3A81F81F"/>
    <w:rsid w:val="3A8469AA"/>
    <w:rsid w:val="3A93E9EA"/>
    <w:rsid w:val="3AA65F03"/>
    <w:rsid w:val="3AA8DF2B"/>
    <w:rsid w:val="3AABD093"/>
    <w:rsid w:val="3AB2564A"/>
    <w:rsid w:val="3ABA1164"/>
    <w:rsid w:val="3AC64D9F"/>
    <w:rsid w:val="3ACB593C"/>
    <w:rsid w:val="3ACDF934"/>
    <w:rsid w:val="3AD84286"/>
    <w:rsid w:val="3AED51C0"/>
    <w:rsid w:val="3AF0BA65"/>
    <w:rsid w:val="3AF4717B"/>
    <w:rsid w:val="3AFBCEFE"/>
    <w:rsid w:val="3B0EADB7"/>
    <w:rsid w:val="3B19FF54"/>
    <w:rsid w:val="3B3B7D96"/>
    <w:rsid w:val="3B7C0C57"/>
    <w:rsid w:val="3B8233ED"/>
    <w:rsid w:val="3B8C3763"/>
    <w:rsid w:val="3B95E21D"/>
    <w:rsid w:val="3B9805D6"/>
    <w:rsid w:val="3BA2C8CE"/>
    <w:rsid w:val="3BACC575"/>
    <w:rsid w:val="3BB2D501"/>
    <w:rsid w:val="3BCB1861"/>
    <w:rsid w:val="3BCE1D55"/>
    <w:rsid w:val="3BD3897B"/>
    <w:rsid w:val="3BD9DD24"/>
    <w:rsid w:val="3BE7B21F"/>
    <w:rsid w:val="3BE84B5D"/>
    <w:rsid w:val="3BF9DFE8"/>
    <w:rsid w:val="3BFCB50C"/>
    <w:rsid w:val="3C055CC4"/>
    <w:rsid w:val="3C0593EE"/>
    <w:rsid w:val="3C0AD16F"/>
    <w:rsid w:val="3C171A32"/>
    <w:rsid w:val="3C1ABBE5"/>
    <w:rsid w:val="3C254EF6"/>
    <w:rsid w:val="3C26F070"/>
    <w:rsid w:val="3C295E60"/>
    <w:rsid w:val="3C2E4D93"/>
    <w:rsid w:val="3C327F42"/>
    <w:rsid w:val="3C329334"/>
    <w:rsid w:val="3C33476D"/>
    <w:rsid w:val="3C382128"/>
    <w:rsid w:val="3C4759F3"/>
    <w:rsid w:val="3C47C2DD"/>
    <w:rsid w:val="3C5244EF"/>
    <w:rsid w:val="3C54CE14"/>
    <w:rsid w:val="3C5890A9"/>
    <w:rsid w:val="3C596AFB"/>
    <w:rsid w:val="3C622478"/>
    <w:rsid w:val="3C64BB5F"/>
    <w:rsid w:val="3C6D0DB2"/>
    <w:rsid w:val="3C6D7950"/>
    <w:rsid w:val="3C9046B0"/>
    <w:rsid w:val="3CA8F597"/>
    <w:rsid w:val="3CB1F8EF"/>
    <w:rsid w:val="3CB9D2CA"/>
    <w:rsid w:val="3CC70EFE"/>
    <w:rsid w:val="3CD11AF9"/>
    <w:rsid w:val="3CD2A17B"/>
    <w:rsid w:val="3CD788D7"/>
    <w:rsid w:val="3CEAB356"/>
    <w:rsid w:val="3CED1D08"/>
    <w:rsid w:val="3CF29807"/>
    <w:rsid w:val="3CF66535"/>
    <w:rsid w:val="3D082AD3"/>
    <w:rsid w:val="3D0CC5C0"/>
    <w:rsid w:val="3D2380F7"/>
    <w:rsid w:val="3D2B8D2D"/>
    <w:rsid w:val="3D387E89"/>
    <w:rsid w:val="3D3E1E38"/>
    <w:rsid w:val="3D450BC3"/>
    <w:rsid w:val="3D50832C"/>
    <w:rsid w:val="3D511A60"/>
    <w:rsid w:val="3D5189D5"/>
    <w:rsid w:val="3D549454"/>
    <w:rsid w:val="3D5D9C78"/>
    <w:rsid w:val="3D6EE44A"/>
    <w:rsid w:val="3D78875F"/>
    <w:rsid w:val="3D7BC6D2"/>
    <w:rsid w:val="3D8D230E"/>
    <w:rsid w:val="3D93CD36"/>
    <w:rsid w:val="3D974357"/>
    <w:rsid w:val="3D9AD997"/>
    <w:rsid w:val="3DA4E2CE"/>
    <w:rsid w:val="3DA94D06"/>
    <w:rsid w:val="3DB049A3"/>
    <w:rsid w:val="3DC2F3FC"/>
    <w:rsid w:val="3DCFC861"/>
    <w:rsid w:val="3DD527BA"/>
    <w:rsid w:val="3DE10248"/>
    <w:rsid w:val="3DEA8D00"/>
    <w:rsid w:val="3DEFE51F"/>
    <w:rsid w:val="3DFCA2A7"/>
    <w:rsid w:val="3DFDF4D9"/>
    <w:rsid w:val="3E09C970"/>
    <w:rsid w:val="3E160BD4"/>
    <w:rsid w:val="3E1BB83F"/>
    <w:rsid w:val="3E1F144B"/>
    <w:rsid w:val="3E2CF530"/>
    <w:rsid w:val="3E3015A7"/>
    <w:rsid w:val="3E329719"/>
    <w:rsid w:val="3E3BB55C"/>
    <w:rsid w:val="3E46F69E"/>
    <w:rsid w:val="3E49D688"/>
    <w:rsid w:val="3E4A1A09"/>
    <w:rsid w:val="3E4B29F8"/>
    <w:rsid w:val="3E5670EA"/>
    <w:rsid w:val="3E641390"/>
    <w:rsid w:val="3E684A5D"/>
    <w:rsid w:val="3E785FCF"/>
    <w:rsid w:val="3E7B863E"/>
    <w:rsid w:val="3E7CCEA1"/>
    <w:rsid w:val="3E89D701"/>
    <w:rsid w:val="3E8E6AC1"/>
    <w:rsid w:val="3E8F5EE1"/>
    <w:rsid w:val="3E953AB6"/>
    <w:rsid w:val="3E984628"/>
    <w:rsid w:val="3E99AC33"/>
    <w:rsid w:val="3E9B9722"/>
    <w:rsid w:val="3EA9810C"/>
    <w:rsid w:val="3EAA6AF1"/>
    <w:rsid w:val="3EB922E4"/>
    <w:rsid w:val="3EC3182E"/>
    <w:rsid w:val="3ECAEF6A"/>
    <w:rsid w:val="3ECFB966"/>
    <w:rsid w:val="3ED254C4"/>
    <w:rsid w:val="3ED329D4"/>
    <w:rsid w:val="3EDA85A0"/>
    <w:rsid w:val="3EDD8E18"/>
    <w:rsid w:val="3EE4EE16"/>
    <w:rsid w:val="3EF3F2DD"/>
    <w:rsid w:val="3EF84A0C"/>
    <w:rsid w:val="3EF91C3C"/>
    <w:rsid w:val="3EFD34D4"/>
    <w:rsid w:val="3F1015B7"/>
    <w:rsid w:val="3F1BC0B2"/>
    <w:rsid w:val="3F22AE95"/>
    <w:rsid w:val="3F2DDF21"/>
    <w:rsid w:val="3F4A340D"/>
    <w:rsid w:val="3F4CC18E"/>
    <w:rsid w:val="3F4EF890"/>
    <w:rsid w:val="3F5241A0"/>
    <w:rsid w:val="3F7658CE"/>
    <w:rsid w:val="3F7BC53A"/>
    <w:rsid w:val="3F7CEFE9"/>
    <w:rsid w:val="3F7FAC94"/>
    <w:rsid w:val="3F822DE3"/>
    <w:rsid w:val="3F823E45"/>
    <w:rsid w:val="3F85ED6A"/>
    <w:rsid w:val="3F8D31C1"/>
    <w:rsid w:val="3F8F98B8"/>
    <w:rsid w:val="3FA0C294"/>
    <w:rsid w:val="3FAD0F67"/>
    <w:rsid w:val="3FAD70BE"/>
    <w:rsid w:val="3FB19FAA"/>
    <w:rsid w:val="3FB42ACD"/>
    <w:rsid w:val="3FBBFA18"/>
    <w:rsid w:val="3FBE4D50"/>
    <w:rsid w:val="3FC5D79D"/>
    <w:rsid w:val="3FCB0B25"/>
    <w:rsid w:val="3FCE0EC3"/>
    <w:rsid w:val="3FDD8D39"/>
    <w:rsid w:val="3FE10120"/>
    <w:rsid w:val="3FE7E01B"/>
    <w:rsid w:val="3FE9F720"/>
    <w:rsid w:val="3FED14AC"/>
    <w:rsid w:val="3FF1952F"/>
    <w:rsid w:val="3FF2BE14"/>
    <w:rsid w:val="4012FFA2"/>
    <w:rsid w:val="4017D046"/>
    <w:rsid w:val="401E3853"/>
    <w:rsid w:val="40212A8E"/>
    <w:rsid w:val="4032A13D"/>
    <w:rsid w:val="4033D84C"/>
    <w:rsid w:val="404309F5"/>
    <w:rsid w:val="4047C469"/>
    <w:rsid w:val="404B57EC"/>
    <w:rsid w:val="404F4A5F"/>
    <w:rsid w:val="4057FD11"/>
    <w:rsid w:val="405C3F0B"/>
    <w:rsid w:val="40621FA2"/>
    <w:rsid w:val="4069DDF4"/>
    <w:rsid w:val="40744E52"/>
    <w:rsid w:val="4077F977"/>
    <w:rsid w:val="407F4C63"/>
    <w:rsid w:val="40802B4E"/>
    <w:rsid w:val="4083E4A1"/>
    <w:rsid w:val="4084DEEC"/>
    <w:rsid w:val="4089BB40"/>
    <w:rsid w:val="408C4FBA"/>
    <w:rsid w:val="40913FB3"/>
    <w:rsid w:val="40941A6D"/>
    <w:rsid w:val="409D8780"/>
    <w:rsid w:val="40A66023"/>
    <w:rsid w:val="40AA8518"/>
    <w:rsid w:val="40B5FAD5"/>
    <w:rsid w:val="40BD0F49"/>
    <w:rsid w:val="40C5F594"/>
    <w:rsid w:val="40D225BD"/>
    <w:rsid w:val="40D29514"/>
    <w:rsid w:val="40D6A070"/>
    <w:rsid w:val="40DCA3FF"/>
    <w:rsid w:val="40DF1796"/>
    <w:rsid w:val="40E03C1D"/>
    <w:rsid w:val="40EA7D07"/>
    <w:rsid w:val="40EEDB57"/>
    <w:rsid w:val="40F3C37B"/>
    <w:rsid w:val="41089298"/>
    <w:rsid w:val="41202822"/>
    <w:rsid w:val="412111A4"/>
    <w:rsid w:val="4122A36F"/>
    <w:rsid w:val="412C5411"/>
    <w:rsid w:val="4138CD28"/>
    <w:rsid w:val="4142FD36"/>
    <w:rsid w:val="4145EC87"/>
    <w:rsid w:val="4146BB19"/>
    <w:rsid w:val="414F5E84"/>
    <w:rsid w:val="4151650C"/>
    <w:rsid w:val="4152C797"/>
    <w:rsid w:val="4164A8E0"/>
    <w:rsid w:val="416ECB1E"/>
    <w:rsid w:val="417DE03C"/>
    <w:rsid w:val="4180609D"/>
    <w:rsid w:val="4193209A"/>
    <w:rsid w:val="419AA22D"/>
    <w:rsid w:val="41ACDA8F"/>
    <w:rsid w:val="41B077B8"/>
    <w:rsid w:val="41B9B24C"/>
    <w:rsid w:val="41CFA597"/>
    <w:rsid w:val="41D92223"/>
    <w:rsid w:val="41DCD4D0"/>
    <w:rsid w:val="41E82E00"/>
    <w:rsid w:val="41ED91E0"/>
    <w:rsid w:val="41F5636C"/>
    <w:rsid w:val="41FEEEA1"/>
    <w:rsid w:val="420459C1"/>
    <w:rsid w:val="421931FF"/>
    <w:rsid w:val="421BBE81"/>
    <w:rsid w:val="421CAB54"/>
    <w:rsid w:val="421DEF9C"/>
    <w:rsid w:val="42214323"/>
    <w:rsid w:val="42277348"/>
    <w:rsid w:val="422894FC"/>
    <w:rsid w:val="422CD2E1"/>
    <w:rsid w:val="4240D6CB"/>
    <w:rsid w:val="4242023A"/>
    <w:rsid w:val="42472386"/>
    <w:rsid w:val="42481485"/>
    <w:rsid w:val="425037EF"/>
    <w:rsid w:val="425727E1"/>
    <w:rsid w:val="425F4B07"/>
    <w:rsid w:val="4261C31F"/>
    <w:rsid w:val="4263EC01"/>
    <w:rsid w:val="426F11EA"/>
    <w:rsid w:val="42725D43"/>
    <w:rsid w:val="427C872E"/>
    <w:rsid w:val="428BC986"/>
    <w:rsid w:val="429EACE6"/>
    <w:rsid w:val="42A29483"/>
    <w:rsid w:val="42C35ABF"/>
    <w:rsid w:val="42C71568"/>
    <w:rsid w:val="42C9A38C"/>
    <w:rsid w:val="42D8F59C"/>
    <w:rsid w:val="42F50EB4"/>
    <w:rsid w:val="42F8D8B5"/>
    <w:rsid w:val="42FB2E5B"/>
    <w:rsid w:val="4315ACE9"/>
    <w:rsid w:val="431701EC"/>
    <w:rsid w:val="432F8C62"/>
    <w:rsid w:val="43303A43"/>
    <w:rsid w:val="4332C3A7"/>
    <w:rsid w:val="43391283"/>
    <w:rsid w:val="433F5FD4"/>
    <w:rsid w:val="433FF4BB"/>
    <w:rsid w:val="43681A5B"/>
    <w:rsid w:val="437FA562"/>
    <w:rsid w:val="438A7CB2"/>
    <w:rsid w:val="43948492"/>
    <w:rsid w:val="4394B911"/>
    <w:rsid w:val="43AE2E84"/>
    <w:rsid w:val="43BE620C"/>
    <w:rsid w:val="43BFA399"/>
    <w:rsid w:val="43BFB87A"/>
    <w:rsid w:val="43CC3FD1"/>
    <w:rsid w:val="43D2CC48"/>
    <w:rsid w:val="43E0A3D5"/>
    <w:rsid w:val="43E3D967"/>
    <w:rsid w:val="43E8CEBA"/>
    <w:rsid w:val="43EA4D49"/>
    <w:rsid w:val="43F127C0"/>
    <w:rsid w:val="43FC668D"/>
    <w:rsid w:val="44098C09"/>
    <w:rsid w:val="441C071C"/>
    <w:rsid w:val="4424BA37"/>
    <w:rsid w:val="444317F5"/>
    <w:rsid w:val="44523839"/>
    <w:rsid w:val="445B4CDA"/>
    <w:rsid w:val="44628DC6"/>
    <w:rsid w:val="44664E19"/>
    <w:rsid w:val="446E4464"/>
    <w:rsid w:val="446FBDD4"/>
    <w:rsid w:val="44817CDA"/>
    <w:rsid w:val="448DFEA0"/>
    <w:rsid w:val="4495D6D4"/>
    <w:rsid w:val="44A61E54"/>
    <w:rsid w:val="44B64660"/>
    <w:rsid w:val="44BCD6AE"/>
    <w:rsid w:val="44C50652"/>
    <w:rsid w:val="44C5A5DE"/>
    <w:rsid w:val="44CF3D28"/>
    <w:rsid w:val="44D5D8AF"/>
    <w:rsid w:val="44EE18C3"/>
    <w:rsid w:val="45008BCC"/>
    <w:rsid w:val="45091634"/>
    <w:rsid w:val="450947AD"/>
    <w:rsid w:val="451B398D"/>
    <w:rsid w:val="451F1854"/>
    <w:rsid w:val="45287809"/>
    <w:rsid w:val="4530C3C0"/>
    <w:rsid w:val="45365DBC"/>
    <w:rsid w:val="453B5A97"/>
    <w:rsid w:val="4543EFB6"/>
    <w:rsid w:val="4543F0D0"/>
    <w:rsid w:val="4563FB2A"/>
    <w:rsid w:val="456CDEF0"/>
    <w:rsid w:val="4571989A"/>
    <w:rsid w:val="457261CB"/>
    <w:rsid w:val="4576B94E"/>
    <w:rsid w:val="45773DF5"/>
    <w:rsid w:val="4586C76B"/>
    <w:rsid w:val="45888281"/>
    <w:rsid w:val="4590EFAE"/>
    <w:rsid w:val="45A5D4A4"/>
    <w:rsid w:val="45AC63CA"/>
    <w:rsid w:val="45ADC07E"/>
    <w:rsid w:val="45E11F11"/>
    <w:rsid w:val="45E72930"/>
    <w:rsid w:val="45E9CEA2"/>
    <w:rsid w:val="45EB95E8"/>
    <w:rsid w:val="45EFA05D"/>
    <w:rsid w:val="45F1E7A3"/>
    <w:rsid w:val="45FE9F5B"/>
    <w:rsid w:val="4607F8AC"/>
    <w:rsid w:val="460CF110"/>
    <w:rsid w:val="4610D67C"/>
    <w:rsid w:val="4622D90C"/>
    <w:rsid w:val="4628099D"/>
    <w:rsid w:val="4639AC82"/>
    <w:rsid w:val="46408DF7"/>
    <w:rsid w:val="46644503"/>
    <w:rsid w:val="46677029"/>
    <w:rsid w:val="46756F68"/>
    <w:rsid w:val="467F56E5"/>
    <w:rsid w:val="469F493B"/>
    <w:rsid w:val="46A191B2"/>
    <w:rsid w:val="46AF763C"/>
    <w:rsid w:val="46CAFB3F"/>
    <w:rsid w:val="46D054A3"/>
    <w:rsid w:val="46D3D47A"/>
    <w:rsid w:val="46D4064C"/>
    <w:rsid w:val="46D76526"/>
    <w:rsid w:val="46D7A1F1"/>
    <w:rsid w:val="46D894DE"/>
    <w:rsid w:val="46D96C75"/>
    <w:rsid w:val="46DB180B"/>
    <w:rsid w:val="46DCE891"/>
    <w:rsid w:val="46E3E738"/>
    <w:rsid w:val="46EEBF9B"/>
    <w:rsid w:val="46EF2B4D"/>
    <w:rsid w:val="46F39F05"/>
    <w:rsid w:val="46F6C84F"/>
    <w:rsid w:val="4706CC9C"/>
    <w:rsid w:val="470B884D"/>
    <w:rsid w:val="470BFAE7"/>
    <w:rsid w:val="471BF184"/>
    <w:rsid w:val="471C65F9"/>
    <w:rsid w:val="47226885"/>
    <w:rsid w:val="472AAD8E"/>
    <w:rsid w:val="473A90E5"/>
    <w:rsid w:val="47412797"/>
    <w:rsid w:val="47491CE4"/>
    <w:rsid w:val="474FB611"/>
    <w:rsid w:val="475FCF5E"/>
    <w:rsid w:val="476032BE"/>
    <w:rsid w:val="47784513"/>
    <w:rsid w:val="477FCDCA"/>
    <w:rsid w:val="4788B59B"/>
    <w:rsid w:val="478D37A6"/>
    <w:rsid w:val="479A0170"/>
    <w:rsid w:val="47A98056"/>
    <w:rsid w:val="47AB5E01"/>
    <w:rsid w:val="47B1163F"/>
    <w:rsid w:val="47B27F54"/>
    <w:rsid w:val="47B9544C"/>
    <w:rsid w:val="47D41DD9"/>
    <w:rsid w:val="4808987B"/>
    <w:rsid w:val="480DBC78"/>
    <w:rsid w:val="480FDEFB"/>
    <w:rsid w:val="48113327"/>
    <w:rsid w:val="481B3AD1"/>
    <w:rsid w:val="481F0303"/>
    <w:rsid w:val="482209C9"/>
    <w:rsid w:val="4826E25C"/>
    <w:rsid w:val="482CBEE3"/>
    <w:rsid w:val="4839B729"/>
    <w:rsid w:val="4843EBB5"/>
    <w:rsid w:val="4846D670"/>
    <w:rsid w:val="48487999"/>
    <w:rsid w:val="484F20AB"/>
    <w:rsid w:val="484FD5F3"/>
    <w:rsid w:val="485089E1"/>
    <w:rsid w:val="485E0D41"/>
    <w:rsid w:val="486054FC"/>
    <w:rsid w:val="48651751"/>
    <w:rsid w:val="486AD89C"/>
    <w:rsid w:val="487325AF"/>
    <w:rsid w:val="487DF568"/>
    <w:rsid w:val="488385FB"/>
    <w:rsid w:val="4888B20E"/>
    <w:rsid w:val="4889299A"/>
    <w:rsid w:val="48932895"/>
    <w:rsid w:val="489BAD37"/>
    <w:rsid w:val="48ACA769"/>
    <w:rsid w:val="48B00114"/>
    <w:rsid w:val="48B9BFA9"/>
    <w:rsid w:val="48C74B28"/>
    <w:rsid w:val="48D939B5"/>
    <w:rsid w:val="48E4ED45"/>
    <w:rsid w:val="48E9B380"/>
    <w:rsid w:val="48EE331B"/>
    <w:rsid w:val="48FB1851"/>
    <w:rsid w:val="49206611"/>
    <w:rsid w:val="493278F8"/>
    <w:rsid w:val="4939BD44"/>
    <w:rsid w:val="493C139B"/>
    <w:rsid w:val="4943CD37"/>
    <w:rsid w:val="49469EB2"/>
    <w:rsid w:val="49477AA0"/>
    <w:rsid w:val="495213EA"/>
    <w:rsid w:val="49598971"/>
    <w:rsid w:val="496ECB49"/>
    <w:rsid w:val="49708529"/>
    <w:rsid w:val="497AE682"/>
    <w:rsid w:val="497AF01D"/>
    <w:rsid w:val="4983B587"/>
    <w:rsid w:val="4991695E"/>
    <w:rsid w:val="49936C7B"/>
    <w:rsid w:val="499B8C76"/>
    <w:rsid w:val="499BF5A3"/>
    <w:rsid w:val="49A2BE4F"/>
    <w:rsid w:val="49A38E80"/>
    <w:rsid w:val="49BA5518"/>
    <w:rsid w:val="49C119F6"/>
    <w:rsid w:val="49C44180"/>
    <w:rsid w:val="49C55228"/>
    <w:rsid w:val="49C55696"/>
    <w:rsid w:val="49CD718B"/>
    <w:rsid w:val="49D02485"/>
    <w:rsid w:val="49D7EC1E"/>
    <w:rsid w:val="49DB9026"/>
    <w:rsid w:val="49DBDE0E"/>
    <w:rsid w:val="49DC36C9"/>
    <w:rsid w:val="49E4F6D7"/>
    <w:rsid w:val="49FC4A94"/>
    <w:rsid w:val="4A0020B2"/>
    <w:rsid w:val="4A01DED7"/>
    <w:rsid w:val="4A2390B4"/>
    <w:rsid w:val="4A24669E"/>
    <w:rsid w:val="4A26A727"/>
    <w:rsid w:val="4A27E74E"/>
    <w:rsid w:val="4A32CA22"/>
    <w:rsid w:val="4A343838"/>
    <w:rsid w:val="4A36CDE3"/>
    <w:rsid w:val="4A420EB5"/>
    <w:rsid w:val="4A484DBA"/>
    <w:rsid w:val="4A5BFA57"/>
    <w:rsid w:val="4A69E523"/>
    <w:rsid w:val="4A6EEF86"/>
    <w:rsid w:val="4A7C64B3"/>
    <w:rsid w:val="4A8512AA"/>
    <w:rsid w:val="4A86ACE9"/>
    <w:rsid w:val="4A914B15"/>
    <w:rsid w:val="4AAD35EC"/>
    <w:rsid w:val="4AC42D25"/>
    <w:rsid w:val="4AC44624"/>
    <w:rsid w:val="4AD927C6"/>
    <w:rsid w:val="4AE40468"/>
    <w:rsid w:val="4AF42F21"/>
    <w:rsid w:val="4AF7185E"/>
    <w:rsid w:val="4B0369EA"/>
    <w:rsid w:val="4B1C09F1"/>
    <w:rsid w:val="4B1EFAA3"/>
    <w:rsid w:val="4B20D7F1"/>
    <w:rsid w:val="4B30E4A3"/>
    <w:rsid w:val="4B363018"/>
    <w:rsid w:val="4B3C2EDE"/>
    <w:rsid w:val="4B3D8E0E"/>
    <w:rsid w:val="4B3ECD9E"/>
    <w:rsid w:val="4B465ED3"/>
    <w:rsid w:val="4B4991D9"/>
    <w:rsid w:val="4B4B9F22"/>
    <w:rsid w:val="4B5B7ECD"/>
    <w:rsid w:val="4B5C8044"/>
    <w:rsid w:val="4B6486D6"/>
    <w:rsid w:val="4B6E4CBC"/>
    <w:rsid w:val="4B6ED0B5"/>
    <w:rsid w:val="4B7332AE"/>
    <w:rsid w:val="4B78FCC1"/>
    <w:rsid w:val="4B883178"/>
    <w:rsid w:val="4B95A94E"/>
    <w:rsid w:val="4B96220E"/>
    <w:rsid w:val="4B9B86C7"/>
    <w:rsid w:val="4BA3A0A1"/>
    <w:rsid w:val="4BA4AE20"/>
    <w:rsid w:val="4BA5A2CB"/>
    <w:rsid w:val="4BAF78D4"/>
    <w:rsid w:val="4BB3B33D"/>
    <w:rsid w:val="4BBA7B9E"/>
    <w:rsid w:val="4BBD1654"/>
    <w:rsid w:val="4BBD2513"/>
    <w:rsid w:val="4BBEC4FC"/>
    <w:rsid w:val="4BC14971"/>
    <w:rsid w:val="4BC331A4"/>
    <w:rsid w:val="4BC77823"/>
    <w:rsid w:val="4BCB659B"/>
    <w:rsid w:val="4BE1C8AD"/>
    <w:rsid w:val="4BE99C43"/>
    <w:rsid w:val="4C11705F"/>
    <w:rsid w:val="4C132760"/>
    <w:rsid w:val="4C14514F"/>
    <w:rsid w:val="4C149918"/>
    <w:rsid w:val="4C161885"/>
    <w:rsid w:val="4C178267"/>
    <w:rsid w:val="4C203370"/>
    <w:rsid w:val="4C204136"/>
    <w:rsid w:val="4C2D0366"/>
    <w:rsid w:val="4C35B419"/>
    <w:rsid w:val="4C370302"/>
    <w:rsid w:val="4C39E900"/>
    <w:rsid w:val="4C3DAB61"/>
    <w:rsid w:val="4C4F0A50"/>
    <w:rsid w:val="4C58ADB5"/>
    <w:rsid w:val="4C5C3373"/>
    <w:rsid w:val="4C5D7757"/>
    <w:rsid w:val="4C613A26"/>
    <w:rsid w:val="4C6F344B"/>
    <w:rsid w:val="4C709EAB"/>
    <w:rsid w:val="4C76A2B4"/>
    <w:rsid w:val="4C8C4A64"/>
    <w:rsid w:val="4C9A0848"/>
    <w:rsid w:val="4CB21376"/>
    <w:rsid w:val="4CBF8F5E"/>
    <w:rsid w:val="4CC46486"/>
    <w:rsid w:val="4CC5DCA4"/>
    <w:rsid w:val="4CD5D455"/>
    <w:rsid w:val="4CDFCFF0"/>
    <w:rsid w:val="4CE13BFF"/>
    <w:rsid w:val="4CEE481F"/>
    <w:rsid w:val="4CF4B97F"/>
    <w:rsid w:val="4CF821F5"/>
    <w:rsid w:val="4CF863CF"/>
    <w:rsid w:val="4CFA6676"/>
    <w:rsid w:val="4CFB7221"/>
    <w:rsid w:val="4D0DB880"/>
    <w:rsid w:val="4D26BA21"/>
    <w:rsid w:val="4D43AA78"/>
    <w:rsid w:val="4D45DF6B"/>
    <w:rsid w:val="4D542F03"/>
    <w:rsid w:val="4D597518"/>
    <w:rsid w:val="4D617293"/>
    <w:rsid w:val="4D68E0D0"/>
    <w:rsid w:val="4D6A0294"/>
    <w:rsid w:val="4D78C372"/>
    <w:rsid w:val="4D8CB8D5"/>
    <w:rsid w:val="4D8D8282"/>
    <w:rsid w:val="4D95F952"/>
    <w:rsid w:val="4D9C4498"/>
    <w:rsid w:val="4DAB8801"/>
    <w:rsid w:val="4DAC1CDD"/>
    <w:rsid w:val="4DAC6C03"/>
    <w:rsid w:val="4DB1B4BC"/>
    <w:rsid w:val="4DC39A83"/>
    <w:rsid w:val="4DC80D18"/>
    <w:rsid w:val="4DD9CB2C"/>
    <w:rsid w:val="4DDF11F3"/>
    <w:rsid w:val="4DEA9592"/>
    <w:rsid w:val="4DEB3C87"/>
    <w:rsid w:val="4DF2C530"/>
    <w:rsid w:val="4DF76A31"/>
    <w:rsid w:val="4E038679"/>
    <w:rsid w:val="4E0671FD"/>
    <w:rsid w:val="4E09700C"/>
    <w:rsid w:val="4E1D3D34"/>
    <w:rsid w:val="4E216AD5"/>
    <w:rsid w:val="4E22FCC4"/>
    <w:rsid w:val="4E25B819"/>
    <w:rsid w:val="4E385484"/>
    <w:rsid w:val="4E4D47EA"/>
    <w:rsid w:val="4E50BCDF"/>
    <w:rsid w:val="4E5530B7"/>
    <w:rsid w:val="4E5AD2AC"/>
    <w:rsid w:val="4E6C3A76"/>
    <w:rsid w:val="4E6C5093"/>
    <w:rsid w:val="4E6CEEA4"/>
    <w:rsid w:val="4E723CC3"/>
    <w:rsid w:val="4E7D4CF4"/>
    <w:rsid w:val="4EB144A2"/>
    <w:rsid w:val="4EB54DF6"/>
    <w:rsid w:val="4EC70FB0"/>
    <w:rsid w:val="4ED914F0"/>
    <w:rsid w:val="4ED917BA"/>
    <w:rsid w:val="4EE5D3AC"/>
    <w:rsid w:val="4EEEB339"/>
    <w:rsid w:val="4EFC30AB"/>
    <w:rsid w:val="4F03F5E5"/>
    <w:rsid w:val="4F1C599B"/>
    <w:rsid w:val="4F1DF704"/>
    <w:rsid w:val="4F26E423"/>
    <w:rsid w:val="4F2B2FD5"/>
    <w:rsid w:val="4F2B3FE3"/>
    <w:rsid w:val="4F2C15C8"/>
    <w:rsid w:val="4F2D5195"/>
    <w:rsid w:val="4F4AD989"/>
    <w:rsid w:val="4F4F5341"/>
    <w:rsid w:val="4F55978B"/>
    <w:rsid w:val="4F5B3468"/>
    <w:rsid w:val="4F5FB053"/>
    <w:rsid w:val="4F643726"/>
    <w:rsid w:val="4F645F4C"/>
    <w:rsid w:val="4F652E1C"/>
    <w:rsid w:val="4F6924F7"/>
    <w:rsid w:val="4F6C0933"/>
    <w:rsid w:val="4F6E58C7"/>
    <w:rsid w:val="4F6ED53E"/>
    <w:rsid w:val="4F70FA3E"/>
    <w:rsid w:val="4F71E4DF"/>
    <w:rsid w:val="4F79A123"/>
    <w:rsid w:val="4F7E3722"/>
    <w:rsid w:val="4F872DF3"/>
    <w:rsid w:val="4F8945DB"/>
    <w:rsid w:val="4F8E3D1A"/>
    <w:rsid w:val="4F98F876"/>
    <w:rsid w:val="4FA63D90"/>
    <w:rsid w:val="4FBB0CEA"/>
    <w:rsid w:val="4FBCECB5"/>
    <w:rsid w:val="4FBD03B2"/>
    <w:rsid w:val="4FD4BA18"/>
    <w:rsid w:val="4FD5B2C3"/>
    <w:rsid w:val="4FF4B890"/>
    <w:rsid w:val="5005561A"/>
    <w:rsid w:val="50071D10"/>
    <w:rsid w:val="501308E3"/>
    <w:rsid w:val="501AA8DE"/>
    <w:rsid w:val="501E0042"/>
    <w:rsid w:val="501E13D9"/>
    <w:rsid w:val="503427A9"/>
    <w:rsid w:val="503A2036"/>
    <w:rsid w:val="503C1453"/>
    <w:rsid w:val="503E809A"/>
    <w:rsid w:val="50407BE9"/>
    <w:rsid w:val="5048DE1F"/>
    <w:rsid w:val="50534D62"/>
    <w:rsid w:val="505E5AE3"/>
    <w:rsid w:val="5065FBC0"/>
    <w:rsid w:val="506AD52D"/>
    <w:rsid w:val="5074C9FE"/>
    <w:rsid w:val="5076B0D8"/>
    <w:rsid w:val="5077C8A5"/>
    <w:rsid w:val="507BD2C8"/>
    <w:rsid w:val="507C3044"/>
    <w:rsid w:val="507D944B"/>
    <w:rsid w:val="507DFE14"/>
    <w:rsid w:val="507FD93E"/>
    <w:rsid w:val="508F74EC"/>
    <w:rsid w:val="50956A86"/>
    <w:rsid w:val="5098F13C"/>
    <w:rsid w:val="509F28C9"/>
    <w:rsid w:val="50A6D4F5"/>
    <w:rsid w:val="50A81DEA"/>
    <w:rsid w:val="50B99270"/>
    <w:rsid w:val="50C2AA94"/>
    <w:rsid w:val="50DB0307"/>
    <w:rsid w:val="50DD2F81"/>
    <w:rsid w:val="50E04BE6"/>
    <w:rsid w:val="50ECE0AD"/>
    <w:rsid w:val="50ECFDAD"/>
    <w:rsid w:val="510846FB"/>
    <w:rsid w:val="511F288B"/>
    <w:rsid w:val="51215514"/>
    <w:rsid w:val="5127E871"/>
    <w:rsid w:val="513C9BA8"/>
    <w:rsid w:val="514DB643"/>
    <w:rsid w:val="5150BB70"/>
    <w:rsid w:val="516468CB"/>
    <w:rsid w:val="517E96BC"/>
    <w:rsid w:val="5184CF86"/>
    <w:rsid w:val="51855DD8"/>
    <w:rsid w:val="518C5FAC"/>
    <w:rsid w:val="5190FFD0"/>
    <w:rsid w:val="51976762"/>
    <w:rsid w:val="519BF9DE"/>
    <w:rsid w:val="51A86DCC"/>
    <w:rsid w:val="51C693E1"/>
    <w:rsid w:val="51CB87A5"/>
    <w:rsid w:val="51D6C007"/>
    <w:rsid w:val="51D7D0CC"/>
    <w:rsid w:val="51DAC695"/>
    <w:rsid w:val="51DC520C"/>
    <w:rsid w:val="51E77EF0"/>
    <w:rsid w:val="51FFA9AD"/>
    <w:rsid w:val="520A332D"/>
    <w:rsid w:val="521156FC"/>
    <w:rsid w:val="5211AE81"/>
    <w:rsid w:val="521D0C50"/>
    <w:rsid w:val="521FDEAB"/>
    <w:rsid w:val="52207C95"/>
    <w:rsid w:val="525B61FB"/>
    <w:rsid w:val="5269F55B"/>
    <w:rsid w:val="5285CF05"/>
    <w:rsid w:val="5288AFA5"/>
    <w:rsid w:val="52A26A92"/>
    <w:rsid w:val="52AAA3D6"/>
    <w:rsid w:val="52AD36DD"/>
    <w:rsid w:val="52AD4DBB"/>
    <w:rsid w:val="52BA466A"/>
    <w:rsid w:val="52BA9407"/>
    <w:rsid w:val="52C478CA"/>
    <w:rsid w:val="52C82E8A"/>
    <w:rsid w:val="52F07484"/>
    <w:rsid w:val="53206F6E"/>
    <w:rsid w:val="532AA9EF"/>
    <w:rsid w:val="533AB8D4"/>
    <w:rsid w:val="5343E338"/>
    <w:rsid w:val="5353EA51"/>
    <w:rsid w:val="535926CD"/>
    <w:rsid w:val="53667F86"/>
    <w:rsid w:val="5366D4BF"/>
    <w:rsid w:val="53709DAF"/>
    <w:rsid w:val="5371C2EE"/>
    <w:rsid w:val="537858DF"/>
    <w:rsid w:val="537C52FF"/>
    <w:rsid w:val="537D8902"/>
    <w:rsid w:val="537F2A89"/>
    <w:rsid w:val="5385B8CC"/>
    <w:rsid w:val="53936321"/>
    <w:rsid w:val="53A9D6D6"/>
    <w:rsid w:val="53ABFFA6"/>
    <w:rsid w:val="53CA8514"/>
    <w:rsid w:val="53D4C74C"/>
    <w:rsid w:val="53DFA166"/>
    <w:rsid w:val="53E2FAFF"/>
    <w:rsid w:val="53EF786B"/>
    <w:rsid w:val="53F55B93"/>
    <w:rsid w:val="53FDD81D"/>
    <w:rsid w:val="53FE7063"/>
    <w:rsid w:val="54044BC9"/>
    <w:rsid w:val="5410EE04"/>
    <w:rsid w:val="54132DAD"/>
    <w:rsid w:val="541434B0"/>
    <w:rsid w:val="5416C0B0"/>
    <w:rsid w:val="541A01D5"/>
    <w:rsid w:val="541E095D"/>
    <w:rsid w:val="54261A66"/>
    <w:rsid w:val="5427810F"/>
    <w:rsid w:val="542CE74E"/>
    <w:rsid w:val="542DE0C6"/>
    <w:rsid w:val="54356828"/>
    <w:rsid w:val="544453F8"/>
    <w:rsid w:val="54451A5C"/>
    <w:rsid w:val="544B84C4"/>
    <w:rsid w:val="544E4EB2"/>
    <w:rsid w:val="545F8874"/>
    <w:rsid w:val="54669FC0"/>
    <w:rsid w:val="5466C62E"/>
    <w:rsid w:val="54677F8F"/>
    <w:rsid w:val="546D3ACC"/>
    <w:rsid w:val="546D3F47"/>
    <w:rsid w:val="546DC4E9"/>
    <w:rsid w:val="547E380B"/>
    <w:rsid w:val="547F0662"/>
    <w:rsid w:val="5480B80B"/>
    <w:rsid w:val="5485A8FD"/>
    <w:rsid w:val="5488BB34"/>
    <w:rsid w:val="548ECCA2"/>
    <w:rsid w:val="5493F412"/>
    <w:rsid w:val="549454CD"/>
    <w:rsid w:val="549C1F5D"/>
    <w:rsid w:val="54AC9274"/>
    <w:rsid w:val="54ACECCB"/>
    <w:rsid w:val="54AD8F9A"/>
    <w:rsid w:val="54AE8B8D"/>
    <w:rsid w:val="54B7C807"/>
    <w:rsid w:val="54B8C8DD"/>
    <w:rsid w:val="54BCE786"/>
    <w:rsid w:val="54BFF325"/>
    <w:rsid w:val="54C1C28A"/>
    <w:rsid w:val="54C49867"/>
    <w:rsid w:val="54C8FE68"/>
    <w:rsid w:val="54C90130"/>
    <w:rsid w:val="54CB4B06"/>
    <w:rsid w:val="54D1F5D2"/>
    <w:rsid w:val="54DE7173"/>
    <w:rsid w:val="54DF22ED"/>
    <w:rsid w:val="54E140D0"/>
    <w:rsid w:val="54E6B659"/>
    <w:rsid w:val="54E9BC8A"/>
    <w:rsid w:val="54EF6E0B"/>
    <w:rsid w:val="54FD9234"/>
    <w:rsid w:val="54FEDA02"/>
    <w:rsid w:val="5500EE01"/>
    <w:rsid w:val="550401C4"/>
    <w:rsid w:val="5508C732"/>
    <w:rsid w:val="550AFCB7"/>
    <w:rsid w:val="551D43AB"/>
    <w:rsid w:val="55302005"/>
    <w:rsid w:val="55307F77"/>
    <w:rsid w:val="5535CA44"/>
    <w:rsid w:val="553F4BE9"/>
    <w:rsid w:val="5540AF3F"/>
    <w:rsid w:val="554701CD"/>
    <w:rsid w:val="55499F04"/>
    <w:rsid w:val="5554ADF4"/>
    <w:rsid w:val="5566CEF0"/>
    <w:rsid w:val="558E9B86"/>
    <w:rsid w:val="5594ECF1"/>
    <w:rsid w:val="55B594CA"/>
    <w:rsid w:val="55CDEA15"/>
    <w:rsid w:val="55D4A5D1"/>
    <w:rsid w:val="55D6C3A3"/>
    <w:rsid w:val="55DFE5F0"/>
    <w:rsid w:val="56035380"/>
    <w:rsid w:val="561483C2"/>
    <w:rsid w:val="5616951B"/>
    <w:rsid w:val="561A7C09"/>
    <w:rsid w:val="561EDBEA"/>
    <w:rsid w:val="5620163B"/>
    <w:rsid w:val="5625C4BD"/>
    <w:rsid w:val="56412A40"/>
    <w:rsid w:val="564FEC7F"/>
    <w:rsid w:val="56528057"/>
    <w:rsid w:val="5656FED6"/>
    <w:rsid w:val="56588124"/>
    <w:rsid w:val="567DA674"/>
    <w:rsid w:val="56849E5E"/>
    <w:rsid w:val="56857728"/>
    <w:rsid w:val="568E08A8"/>
    <w:rsid w:val="568FEDBA"/>
    <w:rsid w:val="569A7FBC"/>
    <w:rsid w:val="569F0D4F"/>
    <w:rsid w:val="56A0B0ED"/>
    <w:rsid w:val="56A9451C"/>
    <w:rsid w:val="56BC5C1F"/>
    <w:rsid w:val="56CEFD0F"/>
    <w:rsid w:val="56D2E17F"/>
    <w:rsid w:val="56D66A30"/>
    <w:rsid w:val="56D928E4"/>
    <w:rsid w:val="56D98A3A"/>
    <w:rsid w:val="56DB85E3"/>
    <w:rsid w:val="56DEA829"/>
    <w:rsid w:val="56E409EF"/>
    <w:rsid w:val="56EA9FDC"/>
    <w:rsid w:val="56EFFB46"/>
    <w:rsid w:val="56F960A2"/>
    <w:rsid w:val="570D4717"/>
    <w:rsid w:val="5711CBC4"/>
    <w:rsid w:val="57158A79"/>
    <w:rsid w:val="571905F9"/>
    <w:rsid w:val="5727F1C9"/>
    <w:rsid w:val="57597617"/>
    <w:rsid w:val="5764894B"/>
    <w:rsid w:val="57798038"/>
    <w:rsid w:val="578F0E0B"/>
    <w:rsid w:val="57915FCB"/>
    <w:rsid w:val="579285A7"/>
    <w:rsid w:val="5793552F"/>
    <w:rsid w:val="57ADB015"/>
    <w:rsid w:val="57B2025E"/>
    <w:rsid w:val="57C99824"/>
    <w:rsid w:val="57CD3B65"/>
    <w:rsid w:val="57D8BF5E"/>
    <w:rsid w:val="57E0A45B"/>
    <w:rsid w:val="57E4A56D"/>
    <w:rsid w:val="57EDF17C"/>
    <w:rsid w:val="57FC8250"/>
    <w:rsid w:val="580686DC"/>
    <w:rsid w:val="5809E39F"/>
    <w:rsid w:val="58164FB4"/>
    <w:rsid w:val="582DD554"/>
    <w:rsid w:val="5831F0DE"/>
    <w:rsid w:val="5842E86E"/>
    <w:rsid w:val="58436622"/>
    <w:rsid w:val="5853E481"/>
    <w:rsid w:val="585514FB"/>
    <w:rsid w:val="58564C61"/>
    <w:rsid w:val="5868BAFB"/>
    <w:rsid w:val="586D0A83"/>
    <w:rsid w:val="586D8D9A"/>
    <w:rsid w:val="5870400C"/>
    <w:rsid w:val="587C6D22"/>
    <w:rsid w:val="5882F2A6"/>
    <w:rsid w:val="58898941"/>
    <w:rsid w:val="588AE033"/>
    <w:rsid w:val="589DCD3A"/>
    <w:rsid w:val="58A30027"/>
    <w:rsid w:val="58A8EB1F"/>
    <w:rsid w:val="58A90C25"/>
    <w:rsid w:val="58B1EE7C"/>
    <w:rsid w:val="58B270D5"/>
    <w:rsid w:val="58C3E3AD"/>
    <w:rsid w:val="58C653AD"/>
    <w:rsid w:val="58D79580"/>
    <w:rsid w:val="58D8FDB6"/>
    <w:rsid w:val="58E560FF"/>
    <w:rsid w:val="58EEA774"/>
    <w:rsid w:val="58F46537"/>
    <w:rsid w:val="58FD47BE"/>
    <w:rsid w:val="58FE4C73"/>
    <w:rsid w:val="590276A6"/>
    <w:rsid w:val="590C73D5"/>
    <w:rsid w:val="5919F5A6"/>
    <w:rsid w:val="591F51A0"/>
    <w:rsid w:val="5930C1FD"/>
    <w:rsid w:val="593973B7"/>
    <w:rsid w:val="59448F0C"/>
    <w:rsid w:val="59642D43"/>
    <w:rsid w:val="5975B1D0"/>
    <w:rsid w:val="597B7797"/>
    <w:rsid w:val="59A5C578"/>
    <w:rsid w:val="59AF940B"/>
    <w:rsid w:val="59AFC13C"/>
    <w:rsid w:val="59B726A0"/>
    <w:rsid w:val="59CBD011"/>
    <w:rsid w:val="59DB3C6C"/>
    <w:rsid w:val="59E610C4"/>
    <w:rsid w:val="59E8A372"/>
    <w:rsid w:val="59F0DA90"/>
    <w:rsid w:val="5A1A03E6"/>
    <w:rsid w:val="5A2E7DC1"/>
    <w:rsid w:val="5A33EA04"/>
    <w:rsid w:val="5A41833B"/>
    <w:rsid w:val="5A455F75"/>
    <w:rsid w:val="5A466BDD"/>
    <w:rsid w:val="5A4F3E1E"/>
    <w:rsid w:val="5A546E52"/>
    <w:rsid w:val="5A54FF87"/>
    <w:rsid w:val="5A60B64C"/>
    <w:rsid w:val="5A6270E9"/>
    <w:rsid w:val="5A627CE7"/>
    <w:rsid w:val="5A62EBE7"/>
    <w:rsid w:val="5A6BE749"/>
    <w:rsid w:val="5A720BF7"/>
    <w:rsid w:val="5A7354A5"/>
    <w:rsid w:val="5A77CDA1"/>
    <w:rsid w:val="5A7C152F"/>
    <w:rsid w:val="5A7E79EE"/>
    <w:rsid w:val="5A7FA111"/>
    <w:rsid w:val="5AA5D7C8"/>
    <w:rsid w:val="5AAA9A07"/>
    <w:rsid w:val="5AAA9EFA"/>
    <w:rsid w:val="5AAAFAB6"/>
    <w:rsid w:val="5ABC717B"/>
    <w:rsid w:val="5AD9C7B7"/>
    <w:rsid w:val="5ADA7284"/>
    <w:rsid w:val="5ADEA14B"/>
    <w:rsid w:val="5AFC64F9"/>
    <w:rsid w:val="5B068D9C"/>
    <w:rsid w:val="5B1416C8"/>
    <w:rsid w:val="5B2B5A73"/>
    <w:rsid w:val="5B3F7888"/>
    <w:rsid w:val="5B4A8E98"/>
    <w:rsid w:val="5B52DD48"/>
    <w:rsid w:val="5B5A1AF3"/>
    <w:rsid w:val="5B5F24C1"/>
    <w:rsid w:val="5B6BE337"/>
    <w:rsid w:val="5B71E93A"/>
    <w:rsid w:val="5B7E7BE6"/>
    <w:rsid w:val="5B800DC8"/>
    <w:rsid w:val="5B810DF8"/>
    <w:rsid w:val="5B86B625"/>
    <w:rsid w:val="5B96065E"/>
    <w:rsid w:val="5B9C847A"/>
    <w:rsid w:val="5B9FC1D3"/>
    <w:rsid w:val="5BA22FF5"/>
    <w:rsid w:val="5BBC083C"/>
    <w:rsid w:val="5BC21CCC"/>
    <w:rsid w:val="5BCE6EF3"/>
    <w:rsid w:val="5BD3F6C3"/>
    <w:rsid w:val="5BDAD254"/>
    <w:rsid w:val="5BDB0813"/>
    <w:rsid w:val="5BE4885F"/>
    <w:rsid w:val="5BEA83E8"/>
    <w:rsid w:val="5BF73F33"/>
    <w:rsid w:val="5BF8BD80"/>
    <w:rsid w:val="5BFD571E"/>
    <w:rsid w:val="5BFF586F"/>
    <w:rsid w:val="5C056F70"/>
    <w:rsid w:val="5C0A66E7"/>
    <w:rsid w:val="5C1A043F"/>
    <w:rsid w:val="5C1A468D"/>
    <w:rsid w:val="5C1F94C8"/>
    <w:rsid w:val="5C23474E"/>
    <w:rsid w:val="5C250636"/>
    <w:rsid w:val="5C297DF9"/>
    <w:rsid w:val="5C2F9DC6"/>
    <w:rsid w:val="5C3D1DAE"/>
    <w:rsid w:val="5C3D83F4"/>
    <w:rsid w:val="5C3F13A6"/>
    <w:rsid w:val="5C44A932"/>
    <w:rsid w:val="5C47BA85"/>
    <w:rsid w:val="5C48DA04"/>
    <w:rsid w:val="5C49A24D"/>
    <w:rsid w:val="5C5B4970"/>
    <w:rsid w:val="5C5CD57F"/>
    <w:rsid w:val="5C715AFC"/>
    <w:rsid w:val="5C78006F"/>
    <w:rsid w:val="5C7CC184"/>
    <w:rsid w:val="5C829418"/>
    <w:rsid w:val="5C86E54A"/>
    <w:rsid w:val="5C87AAE6"/>
    <w:rsid w:val="5C9008BB"/>
    <w:rsid w:val="5C90540D"/>
    <w:rsid w:val="5C95CCEF"/>
    <w:rsid w:val="5C974837"/>
    <w:rsid w:val="5C97F4B1"/>
    <w:rsid w:val="5CA0F339"/>
    <w:rsid w:val="5CA76217"/>
    <w:rsid w:val="5CAA3AB1"/>
    <w:rsid w:val="5CB3FAA7"/>
    <w:rsid w:val="5CB7959D"/>
    <w:rsid w:val="5CB9531B"/>
    <w:rsid w:val="5CBB8F41"/>
    <w:rsid w:val="5CC14A5A"/>
    <w:rsid w:val="5CC84AD9"/>
    <w:rsid w:val="5CD629DE"/>
    <w:rsid w:val="5CDD6558"/>
    <w:rsid w:val="5CE17E87"/>
    <w:rsid w:val="5CEA1A6E"/>
    <w:rsid w:val="5CF152CB"/>
    <w:rsid w:val="5CF82736"/>
    <w:rsid w:val="5CF91839"/>
    <w:rsid w:val="5CF99524"/>
    <w:rsid w:val="5CFEF4DD"/>
    <w:rsid w:val="5D114279"/>
    <w:rsid w:val="5D189337"/>
    <w:rsid w:val="5D1FE9C1"/>
    <w:rsid w:val="5D22F244"/>
    <w:rsid w:val="5D242B06"/>
    <w:rsid w:val="5D31FB6A"/>
    <w:rsid w:val="5D322849"/>
    <w:rsid w:val="5D3F5278"/>
    <w:rsid w:val="5D634414"/>
    <w:rsid w:val="5D679000"/>
    <w:rsid w:val="5D79E75B"/>
    <w:rsid w:val="5D8052CA"/>
    <w:rsid w:val="5D858F2F"/>
    <w:rsid w:val="5D89AB32"/>
    <w:rsid w:val="5D93FCC4"/>
    <w:rsid w:val="5D9A0C9F"/>
    <w:rsid w:val="5D9BDCA6"/>
    <w:rsid w:val="5DAB42C1"/>
    <w:rsid w:val="5DB441BA"/>
    <w:rsid w:val="5DB7DB64"/>
    <w:rsid w:val="5DB9F1A4"/>
    <w:rsid w:val="5DBDC36D"/>
    <w:rsid w:val="5DBFEE51"/>
    <w:rsid w:val="5DC454E1"/>
    <w:rsid w:val="5DC52CB3"/>
    <w:rsid w:val="5DCB9AFB"/>
    <w:rsid w:val="5DE5EA72"/>
    <w:rsid w:val="5DEA6E8E"/>
    <w:rsid w:val="5DEC04B3"/>
    <w:rsid w:val="5DF92B49"/>
    <w:rsid w:val="5DFD4359"/>
    <w:rsid w:val="5E09730F"/>
    <w:rsid w:val="5E12275D"/>
    <w:rsid w:val="5E16324F"/>
    <w:rsid w:val="5E1BDD95"/>
    <w:rsid w:val="5E29977E"/>
    <w:rsid w:val="5E362B39"/>
    <w:rsid w:val="5E493822"/>
    <w:rsid w:val="5E695F6C"/>
    <w:rsid w:val="5E6B062B"/>
    <w:rsid w:val="5E7EC7AF"/>
    <w:rsid w:val="5E820F23"/>
    <w:rsid w:val="5E87D796"/>
    <w:rsid w:val="5E9282A9"/>
    <w:rsid w:val="5EA8A535"/>
    <w:rsid w:val="5EBA920F"/>
    <w:rsid w:val="5EBDAD13"/>
    <w:rsid w:val="5EC93355"/>
    <w:rsid w:val="5ECE59EB"/>
    <w:rsid w:val="5ECF1A04"/>
    <w:rsid w:val="5ED39C74"/>
    <w:rsid w:val="5ED85358"/>
    <w:rsid w:val="5EDC027E"/>
    <w:rsid w:val="5EDD831E"/>
    <w:rsid w:val="5EE66225"/>
    <w:rsid w:val="5EEC3E2A"/>
    <w:rsid w:val="5EEDE59A"/>
    <w:rsid w:val="5F0C05CD"/>
    <w:rsid w:val="5F0DC291"/>
    <w:rsid w:val="5F1BB5C1"/>
    <w:rsid w:val="5F1E5408"/>
    <w:rsid w:val="5F2229C0"/>
    <w:rsid w:val="5F3120D2"/>
    <w:rsid w:val="5F32CC95"/>
    <w:rsid w:val="5F3532FE"/>
    <w:rsid w:val="5F4C8339"/>
    <w:rsid w:val="5F4F21AD"/>
    <w:rsid w:val="5F51A6EE"/>
    <w:rsid w:val="5F5CA6F8"/>
    <w:rsid w:val="5F5E3478"/>
    <w:rsid w:val="5F65BB76"/>
    <w:rsid w:val="5F67E10E"/>
    <w:rsid w:val="5F6DAA1C"/>
    <w:rsid w:val="5F7095C9"/>
    <w:rsid w:val="5F7A57C9"/>
    <w:rsid w:val="5F854524"/>
    <w:rsid w:val="5F895D12"/>
    <w:rsid w:val="5FAD87E3"/>
    <w:rsid w:val="5FADA154"/>
    <w:rsid w:val="5FB12989"/>
    <w:rsid w:val="5FB6AE84"/>
    <w:rsid w:val="5FB8D5A5"/>
    <w:rsid w:val="5FC0F7D1"/>
    <w:rsid w:val="5FC21F31"/>
    <w:rsid w:val="5FC5EEE0"/>
    <w:rsid w:val="5FD6C65E"/>
    <w:rsid w:val="5FD7120D"/>
    <w:rsid w:val="5FE45D4E"/>
    <w:rsid w:val="5FE4869E"/>
    <w:rsid w:val="5FEFFB16"/>
    <w:rsid w:val="601444C0"/>
    <w:rsid w:val="601554ED"/>
    <w:rsid w:val="601872A4"/>
    <w:rsid w:val="601EE084"/>
    <w:rsid w:val="6027A682"/>
    <w:rsid w:val="602E6E4C"/>
    <w:rsid w:val="604A782B"/>
    <w:rsid w:val="604F5795"/>
    <w:rsid w:val="6055C54A"/>
    <w:rsid w:val="605907CF"/>
    <w:rsid w:val="6064DD53"/>
    <w:rsid w:val="60766C12"/>
    <w:rsid w:val="6076A146"/>
    <w:rsid w:val="6077766A"/>
    <w:rsid w:val="6088D4AB"/>
    <w:rsid w:val="608C6757"/>
    <w:rsid w:val="60965207"/>
    <w:rsid w:val="609C447E"/>
    <w:rsid w:val="60A9B446"/>
    <w:rsid w:val="60AC1267"/>
    <w:rsid w:val="60ADA66A"/>
    <w:rsid w:val="60B5C3F2"/>
    <w:rsid w:val="60BF3ECF"/>
    <w:rsid w:val="60C4BCFE"/>
    <w:rsid w:val="60D698D4"/>
    <w:rsid w:val="60D78971"/>
    <w:rsid w:val="60E3CC4E"/>
    <w:rsid w:val="60E97865"/>
    <w:rsid w:val="60F41DCD"/>
    <w:rsid w:val="60FADBB1"/>
    <w:rsid w:val="610DC23F"/>
    <w:rsid w:val="61140AAE"/>
    <w:rsid w:val="6121D101"/>
    <w:rsid w:val="6125AF28"/>
    <w:rsid w:val="613AD096"/>
    <w:rsid w:val="614128F1"/>
    <w:rsid w:val="6162A250"/>
    <w:rsid w:val="617B3457"/>
    <w:rsid w:val="617CD591"/>
    <w:rsid w:val="61893C01"/>
    <w:rsid w:val="618AF5AA"/>
    <w:rsid w:val="61A504CC"/>
    <w:rsid w:val="61A985D7"/>
    <w:rsid w:val="61B8BE8B"/>
    <w:rsid w:val="61C3FA1B"/>
    <w:rsid w:val="61CB286E"/>
    <w:rsid w:val="61CF088C"/>
    <w:rsid w:val="61D15F0C"/>
    <w:rsid w:val="61E26BAE"/>
    <w:rsid w:val="61E4BCF8"/>
    <w:rsid w:val="61E8EE35"/>
    <w:rsid w:val="61EEDA7B"/>
    <w:rsid w:val="61F6BB2A"/>
    <w:rsid w:val="61F7C93B"/>
    <w:rsid w:val="61F9689C"/>
    <w:rsid w:val="620255BA"/>
    <w:rsid w:val="620FB3A0"/>
    <w:rsid w:val="62270D58"/>
    <w:rsid w:val="622B7D5B"/>
    <w:rsid w:val="62376105"/>
    <w:rsid w:val="623B6248"/>
    <w:rsid w:val="623BACF9"/>
    <w:rsid w:val="6252D58E"/>
    <w:rsid w:val="6259FBF7"/>
    <w:rsid w:val="625FA3A4"/>
    <w:rsid w:val="6264DD6C"/>
    <w:rsid w:val="6268E0AF"/>
    <w:rsid w:val="626B6149"/>
    <w:rsid w:val="626EB1B8"/>
    <w:rsid w:val="626F9AD3"/>
    <w:rsid w:val="62706559"/>
    <w:rsid w:val="6273BD4B"/>
    <w:rsid w:val="6274F5DF"/>
    <w:rsid w:val="6277B51E"/>
    <w:rsid w:val="627BEDD7"/>
    <w:rsid w:val="62AA7F2E"/>
    <w:rsid w:val="62AD1F9B"/>
    <w:rsid w:val="62AFE965"/>
    <w:rsid w:val="62B2D5EB"/>
    <w:rsid w:val="62B40519"/>
    <w:rsid w:val="62B78886"/>
    <w:rsid w:val="62B8FCAA"/>
    <w:rsid w:val="62C94196"/>
    <w:rsid w:val="62CA2F96"/>
    <w:rsid w:val="62CD6115"/>
    <w:rsid w:val="62D25C02"/>
    <w:rsid w:val="62D5173B"/>
    <w:rsid w:val="62D98C91"/>
    <w:rsid w:val="62DF61B7"/>
    <w:rsid w:val="62E18F19"/>
    <w:rsid w:val="62F8B8E8"/>
    <w:rsid w:val="630802BF"/>
    <w:rsid w:val="6315D8BD"/>
    <w:rsid w:val="63195367"/>
    <w:rsid w:val="633601B6"/>
    <w:rsid w:val="633EBEAB"/>
    <w:rsid w:val="63465FAA"/>
    <w:rsid w:val="6353A767"/>
    <w:rsid w:val="635AAB8F"/>
    <w:rsid w:val="63636406"/>
    <w:rsid w:val="63708A98"/>
    <w:rsid w:val="637720B7"/>
    <w:rsid w:val="637A1018"/>
    <w:rsid w:val="637F7EA1"/>
    <w:rsid w:val="637FD8D1"/>
    <w:rsid w:val="638FC5F7"/>
    <w:rsid w:val="639000C7"/>
    <w:rsid w:val="63976AF8"/>
    <w:rsid w:val="63A760AE"/>
    <w:rsid w:val="63AC6A59"/>
    <w:rsid w:val="63AEE6CB"/>
    <w:rsid w:val="63B72A17"/>
    <w:rsid w:val="63D2791A"/>
    <w:rsid w:val="63E29999"/>
    <w:rsid w:val="63E5F33D"/>
    <w:rsid w:val="63EE854D"/>
    <w:rsid w:val="63F3552E"/>
    <w:rsid w:val="63F6138F"/>
    <w:rsid w:val="6415F56B"/>
    <w:rsid w:val="641A3A02"/>
    <w:rsid w:val="641BE3B3"/>
    <w:rsid w:val="641E0D09"/>
    <w:rsid w:val="6424967F"/>
    <w:rsid w:val="6427E983"/>
    <w:rsid w:val="642C4152"/>
    <w:rsid w:val="6437778E"/>
    <w:rsid w:val="643DB108"/>
    <w:rsid w:val="6447A9AE"/>
    <w:rsid w:val="644ABE2E"/>
    <w:rsid w:val="644F3C13"/>
    <w:rsid w:val="64500CFC"/>
    <w:rsid w:val="6450F3CC"/>
    <w:rsid w:val="645E5189"/>
    <w:rsid w:val="645F5C43"/>
    <w:rsid w:val="6461FA5A"/>
    <w:rsid w:val="6469C10C"/>
    <w:rsid w:val="6471224A"/>
    <w:rsid w:val="647F9CE9"/>
    <w:rsid w:val="64972E4B"/>
    <w:rsid w:val="64989F5B"/>
    <w:rsid w:val="649F7730"/>
    <w:rsid w:val="64A8C8BE"/>
    <w:rsid w:val="64B9C87A"/>
    <w:rsid w:val="64C0BA9C"/>
    <w:rsid w:val="64D1CE68"/>
    <w:rsid w:val="64E2C507"/>
    <w:rsid w:val="64EBA875"/>
    <w:rsid w:val="64EE7D37"/>
    <w:rsid w:val="65009B33"/>
    <w:rsid w:val="651595F1"/>
    <w:rsid w:val="6520C9F2"/>
    <w:rsid w:val="6527B424"/>
    <w:rsid w:val="652B71D8"/>
    <w:rsid w:val="6538CE02"/>
    <w:rsid w:val="653D6928"/>
    <w:rsid w:val="65406F58"/>
    <w:rsid w:val="6545D15A"/>
    <w:rsid w:val="654944D3"/>
    <w:rsid w:val="655760EE"/>
    <w:rsid w:val="655C917A"/>
    <w:rsid w:val="6566A441"/>
    <w:rsid w:val="65696FF0"/>
    <w:rsid w:val="65715730"/>
    <w:rsid w:val="657D478C"/>
    <w:rsid w:val="6586BD8E"/>
    <w:rsid w:val="6594A6A9"/>
    <w:rsid w:val="6595D97F"/>
    <w:rsid w:val="6595FC95"/>
    <w:rsid w:val="659AC965"/>
    <w:rsid w:val="65A056DF"/>
    <w:rsid w:val="65ADB548"/>
    <w:rsid w:val="65B199F7"/>
    <w:rsid w:val="65B3BBA4"/>
    <w:rsid w:val="65B3E58A"/>
    <w:rsid w:val="65B4C09E"/>
    <w:rsid w:val="65C3C7EB"/>
    <w:rsid w:val="65C55826"/>
    <w:rsid w:val="65C9F5F7"/>
    <w:rsid w:val="65CA5EB1"/>
    <w:rsid w:val="65CA8E82"/>
    <w:rsid w:val="65E2D428"/>
    <w:rsid w:val="65EFE65C"/>
    <w:rsid w:val="65F0CE18"/>
    <w:rsid w:val="65F21F7E"/>
    <w:rsid w:val="66049129"/>
    <w:rsid w:val="6608FA14"/>
    <w:rsid w:val="660BE864"/>
    <w:rsid w:val="660F6EEE"/>
    <w:rsid w:val="6613F04B"/>
    <w:rsid w:val="662271D6"/>
    <w:rsid w:val="66348302"/>
    <w:rsid w:val="663737A4"/>
    <w:rsid w:val="665DB6EC"/>
    <w:rsid w:val="66839AE5"/>
    <w:rsid w:val="6693E80C"/>
    <w:rsid w:val="66957FB0"/>
    <w:rsid w:val="6698BE0C"/>
    <w:rsid w:val="669B9434"/>
    <w:rsid w:val="66A7A4A6"/>
    <w:rsid w:val="66AF2DC7"/>
    <w:rsid w:val="66B5A909"/>
    <w:rsid w:val="66B9C3F6"/>
    <w:rsid w:val="66BBC55D"/>
    <w:rsid w:val="66C00967"/>
    <w:rsid w:val="66C37B28"/>
    <w:rsid w:val="66C82E87"/>
    <w:rsid w:val="66D39788"/>
    <w:rsid w:val="66D3D975"/>
    <w:rsid w:val="66E6FAA8"/>
    <w:rsid w:val="66F599A7"/>
    <w:rsid w:val="66FBB936"/>
    <w:rsid w:val="6703BB70"/>
    <w:rsid w:val="67040CBE"/>
    <w:rsid w:val="670F1E97"/>
    <w:rsid w:val="671195C2"/>
    <w:rsid w:val="672A7872"/>
    <w:rsid w:val="6730E376"/>
    <w:rsid w:val="673B0F44"/>
    <w:rsid w:val="67410711"/>
    <w:rsid w:val="6743D6D6"/>
    <w:rsid w:val="6762A4AD"/>
    <w:rsid w:val="676D1257"/>
    <w:rsid w:val="677F42FC"/>
    <w:rsid w:val="6786076B"/>
    <w:rsid w:val="67896944"/>
    <w:rsid w:val="678F4588"/>
    <w:rsid w:val="67A1EA2C"/>
    <w:rsid w:val="67B01548"/>
    <w:rsid w:val="67B40AD2"/>
    <w:rsid w:val="67C4D1B2"/>
    <w:rsid w:val="67C76B54"/>
    <w:rsid w:val="67CB5859"/>
    <w:rsid w:val="67CDEEDC"/>
    <w:rsid w:val="67CE06BE"/>
    <w:rsid w:val="67D1DD03"/>
    <w:rsid w:val="67D876D1"/>
    <w:rsid w:val="67D939D6"/>
    <w:rsid w:val="67DE7B42"/>
    <w:rsid w:val="6803FCA3"/>
    <w:rsid w:val="6807527D"/>
    <w:rsid w:val="680875B7"/>
    <w:rsid w:val="681D731B"/>
    <w:rsid w:val="681E2037"/>
    <w:rsid w:val="6828E0DD"/>
    <w:rsid w:val="683B8C21"/>
    <w:rsid w:val="683E4A8C"/>
    <w:rsid w:val="68415DE9"/>
    <w:rsid w:val="68475146"/>
    <w:rsid w:val="684AAAB2"/>
    <w:rsid w:val="684D1524"/>
    <w:rsid w:val="68510AC0"/>
    <w:rsid w:val="6851D4ED"/>
    <w:rsid w:val="686FE233"/>
    <w:rsid w:val="68701E60"/>
    <w:rsid w:val="687082B9"/>
    <w:rsid w:val="68756C7F"/>
    <w:rsid w:val="68861A7E"/>
    <w:rsid w:val="68872C58"/>
    <w:rsid w:val="688D61EB"/>
    <w:rsid w:val="68949488"/>
    <w:rsid w:val="689796A2"/>
    <w:rsid w:val="689CE76A"/>
    <w:rsid w:val="68A3B755"/>
    <w:rsid w:val="68B2D7BE"/>
    <w:rsid w:val="68B400B5"/>
    <w:rsid w:val="68B68450"/>
    <w:rsid w:val="68BE4FB4"/>
    <w:rsid w:val="68D1D7F0"/>
    <w:rsid w:val="68DEF00D"/>
    <w:rsid w:val="68F05EF1"/>
    <w:rsid w:val="68F0D6A7"/>
    <w:rsid w:val="68F7F432"/>
    <w:rsid w:val="690C1237"/>
    <w:rsid w:val="69104C74"/>
    <w:rsid w:val="6910D038"/>
    <w:rsid w:val="691949B9"/>
    <w:rsid w:val="691A0075"/>
    <w:rsid w:val="691BC0FA"/>
    <w:rsid w:val="69200AEA"/>
    <w:rsid w:val="692BA351"/>
    <w:rsid w:val="6934CB97"/>
    <w:rsid w:val="69352557"/>
    <w:rsid w:val="69531886"/>
    <w:rsid w:val="695DAFFA"/>
    <w:rsid w:val="69606168"/>
    <w:rsid w:val="69670575"/>
    <w:rsid w:val="6982C95A"/>
    <w:rsid w:val="698CDFA4"/>
    <w:rsid w:val="69A02830"/>
    <w:rsid w:val="69A6992B"/>
    <w:rsid w:val="69AC6818"/>
    <w:rsid w:val="69BF3DEA"/>
    <w:rsid w:val="69BFDADD"/>
    <w:rsid w:val="69BFE6D6"/>
    <w:rsid w:val="69C8710C"/>
    <w:rsid w:val="69CF200A"/>
    <w:rsid w:val="69D1024E"/>
    <w:rsid w:val="69D86D17"/>
    <w:rsid w:val="69D8C176"/>
    <w:rsid w:val="69DB78C8"/>
    <w:rsid w:val="69F2A18B"/>
    <w:rsid w:val="69FC3F48"/>
    <w:rsid w:val="69FE0ADF"/>
    <w:rsid w:val="6A1414FC"/>
    <w:rsid w:val="6A293F88"/>
    <w:rsid w:val="6A2CE50F"/>
    <w:rsid w:val="6A36C4DB"/>
    <w:rsid w:val="6A3CFCD0"/>
    <w:rsid w:val="6A3E039E"/>
    <w:rsid w:val="6A3EDA07"/>
    <w:rsid w:val="6A551700"/>
    <w:rsid w:val="6A563F20"/>
    <w:rsid w:val="6A62D9A6"/>
    <w:rsid w:val="6A65FFEB"/>
    <w:rsid w:val="6A6B17CD"/>
    <w:rsid w:val="6A6E663B"/>
    <w:rsid w:val="6A6EBF55"/>
    <w:rsid w:val="6A70F6DE"/>
    <w:rsid w:val="6A8C261F"/>
    <w:rsid w:val="6A988058"/>
    <w:rsid w:val="6AA435D5"/>
    <w:rsid w:val="6ABCE9E1"/>
    <w:rsid w:val="6AC68FF0"/>
    <w:rsid w:val="6ACE61C7"/>
    <w:rsid w:val="6AD1A023"/>
    <w:rsid w:val="6ADD9692"/>
    <w:rsid w:val="6ADDE661"/>
    <w:rsid w:val="6ADFBDF5"/>
    <w:rsid w:val="6AF4CE16"/>
    <w:rsid w:val="6B078315"/>
    <w:rsid w:val="6B0D5AB3"/>
    <w:rsid w:val="6B157866"/>
    <w:rsid w:val="6B17E8E0"/>
    <w:rsid w:val="6B20468D"/>
    <w:rsid w:val="6B22F429"/>
    <w:rsid w:val="6B25223B"/>
    <w:rsid w:val="6B28B005"/>
    <w:rsid w:val="6B2ED015"/>
    <w:rsid w:val="6B3285A1"/>
    <w:rsid w:val="6B32BAB1"/>
    <w:rsid w:val="6B3BAE2D"/>
    <w:rsid w:val="6B44C254"/>
    <w:rsid w:val="6B48BE1B"/>
    <w:rsid w:val="6B57FD25"/>
    <w:rsid w:val="6B6AE0AE"/>
    <w:rsid w:val="6B82833F"/>
    <w:rsid w:val="6B88ED76"/>
    <w:rsid w:val="6B93B440"/>
    <w:rsid w:val="6B9DA6C4"/>
    <w:rsid w:val="6BA0B39E"/>
    <w:rsid w:val="6BA2C6D3"/>
    <w:rsid w:val="6BA60CD5"/>
    <w:rsid w:val="6BA74332"/>
    <w:rsid w:val="6BB84C4E"/>
    <w:rsid w:val="6BB97412"/>
    <w:rsid w:val="6BBD92B4"/>
    <w:rsid w:val="6BC6FB3D"/>
    <w:rsid w:val="6BC81E5D"/>
    <w:rsid w:val="6BC9E36F"/>
    <w:rsid w:val="6BD5D193"/>
    <w:rsid w:val="6BDCEB20"/>
    <w:rsid w:val="6BE3BABA"/>
    <w:rsid w:val="6BE7343E"/>
    <w:rsid w:val="6BEF49F9"/>
    <w:rsid w:val="6BF0FF85"/>
    <w:rsid w:val="6BF11DEE"/>
    <w:rsid w:val="6BF188B7"/>
    <w:rsid w:val="6BF8AEE2"/>
    <w:rsid w:val="6C018013"/>
    <w:rsid w:val="6C046C0F"/>
    <w:rsid w:val="6C0D7C6F"/>
    <w:rsid w:val="6C2618B7"/>
    <w:rsid w:val="6C31B5A5"/>
    <w:rsid w:val="6C346462"/>
    <w:rsid w:val="6C36EEE3"/>
    <w:rsid w:val="6C3A5ECB"/>
    <w:rsid w:val="6C44E782"/>
    <w:rsid w:val="6C463175"/>
    <w:rsid w:val="6C4D566C"/>
    <w:rsid w:val="6C5CDABA"/>
    <w:rsid w:val="6C5DCD4E"/>
    <w:rsid w:val="6C5DEB12"/>
    <w:rsid w:val="6C821A5E"/>
    <w:rsid w:val="6C9018BC"/>
    <w:rsid w:val="6C91303D"/>
    <w:rsid w:val="6CA2636E"/>
    <w:rsid w:val="6CA9E4C6"/>
    <w:rsid w:val="6CC471CF"/>
    <w:rsid w:val="6CDCD1D9"/>
    <w:rsid w:val="6CED90CB"/>
    <w:rsid w:val="6CF1D251"/>
    <w:rsid w:val="6D027055"/>
    <w:rsid w:val="6D03E61C"/>
    <w:rsid w:val="6D0BFE91"/>
    <w:rsid w:val="6D125CB9"/>
    <w:rsid w:val="6D1B3C93"/>
    <w:rsid w:val="6D1FBD73"/>
    <w:rsid w:val="6D20E320"/>
    <w:rsid w:val="6D2E0D06"/>
    <w:rsid w:val="6D3AD75F"/>
    <w:rsid w:val="6D43EC68"/>
    <w:rsid w:val="6D4FD585"/>
    <w:rsid w:val="6D59BF61"/>
    <w:rsid w:val="6D5A0731"/>
    <w:rsid w:val="6D5E98FB"/>
    <w:rsid w:val="6D6B8733"/>
    <w:rsid w:val="6D76DB89"/>
    <w:rsid w:val="6D7A57F0"/>
    <w:rsid w:val="6D84AA77"/>
    <w:rsid w:val="6D90D6EA"/>
    <w:rsid w:val="6D91074C"/>
    <w:rsid w:val="6D9C2D36"/>
    <w:rsid w:val="6D9E0B9C"/>
    <w:rsid w:val="6DA27B76"/>
    <w:rsid w:val="6DAB3035"/>
    <w:rsid w:val="6DC1A505"/>
    <w:rsid w:val="6DC47E95"/>
    <w:rsid w:val="6DC68D40"/>
    <w:rsid w:val="6DCD3DE5"/>
    <w:rsid w:val="6DD0DBB0"/>
    <w:rsid w:val="6DDF86CD"/>
    <w:rsid w:val="6DEA1024"/>
    <w:rsid w:val="6E06BF0A"/>
    <w:rsid w:val="6E189671"/>
    <w:rsid w:val="6E18B123"/>
    <w:rsid w:val="6E18F94D"/>
    <w:rsid w:val="6E27B55B"/>
    <w:rsid w:val="6E2B5893"/>
    <w:rsid w:val="6E3CEF73"/>
    <w:rsid w:val="6E4DD0EF"/>
    <w:rsid w:val="6E73D3E9"/>
    <w:rsid w:val="6E7A0042"/>
    <w:rsid w:val="6E8D50E4"/>
    <w:rsid w:val="6E9705FD"/>
    <w:rsid w:val="6E9E643C"/>
    <w:rsid w:val="6E9F6CEB"/>
    <w:rsid w:val="6ECACDEA"/>
    <w:rsid w:val="6ECF6FEB"/>
    <w:rsid w:val="6EE26262"/>
    <w:rsid w:val="6EECFF22"/>
    <w:rsid w:val="6EEEF547"/>
    <w:rsid w:val="6EF80B37"/>
    <w:rsid w:val="6EFA9673"/>
    <w:rsid w:val="6EFBFCA8"/>
    <w:rsid w:val="6F029CB9"/>
    <w:rsid w:val="6F095ECA"/>
    <w:rsid w:val="6F101ADF"/>
    <w:rsid w:val="6F141E0C"/>
    <w:rsid w:val="6F2305E2"/>
    <w:rsid w:val="6F2363FF"/>
    <w:rsid w:val="6F2C82AC"/>
    <w:rsid w:val="6F435E64"/>
    <w:rsid w:val="6F45DD8F"/>
    <w:rsid w:val="6F461BEE"/>
    <w:rsid w:val="6F4A0920"/>
    <w:rsid w:val="6F5C8234"/>
    <w:rsid w:val="6F652472"/>
    <w:rsid w:val="6F7040A7"/>
    <w:rsid w:val="6F75214E"/>
    <w:rsid w:val="6F763473"/>
    <w:rsid w:val="6F8B7F61"/>
    <w:rsid w:val="6F8F4819"/>
    <w:rsid w:val="6FA2C298"/>
    <w:rsid w:val="6FA3651A"/>
    <w:rsid w:val="6FB2321D"/>
    <w:rsid w:val="6FC1D12E"/>
    <w:rsid w:val="6FC2F264"/>
    <w:rsid w:val="6FC3C5EE"/>
    <w:rsid w:val="6FCEE4FE"/>
    <w:rsid w:val="6FD020B9"/>
    <w:rsid w:val="6FDF708B"/>
    <w:rsid w:val="6FE21EF7"/>
    <w:rsid w:val="6FEED27E"/>
    <w:rsid w:val="6FF0B1F9"/>
    <w:rsid w:val="6FFE1DB5"/>
    <w:rsid w:val="7001004E"/>
    <w:rsid w:val="700C9575"/>
    <w:rsid w:val="70144ABF"/>
    <w:rsid w:val="70208235"/>
    <w:rsid w:val="70249DD7"/>
    <w:rsid w:val="70252EAA"/>
    <w:rsid w:val="703B235F"/>
    <w:rsid w:val="703B8B96"/>
    <w:rsid w:val="7046E076"/>
    <w:rsid w:val="704C1DFD"/>
    <w:rsid w:val="70590B9A"/>
    <w:rsid w:val="7068BA9F"/>
    <w:rsid w:val="706A58FF"/>
    <w:rsid w:val="706B0955"/>
    <w:rsid w:val="706D24E0"/>
    <w:rsid w:val="70774254"/>
    <w:rsid w:val="7082309C"/>
    <w:rsid w:val="7088C754"/>
    <w:rsid w:val="709074D8"/>
    <w:rsid w:val="7097226D"/>
    <w:rsid w:val="70974422"/>
    <w:rsid w:val="709EC388"/>
    <w:rsid w:val="70ABA062"/>
    <w:rsid w:val="70B3D93E"/>
    <w:rsid w:val="70C2BFDD"/>
    <w:rsid w:val="70C77D50"/>
    <w:rsid w:val="70CA7BC3"/>
    <w:rsid w:val="70DED92D"/>
    <w:rsid w:val="70E65D00"/>
    <w:rsid w:val="70F264BD"/>
    <w:rsid w:val="70F69315"/>
    <w:rsid w:val="70FA3288"/>
    <w:rsid w:val="710A602F"/>
    <w:rsid w:val="710E9EF3"/>
    <w:rsid w:val="7115849C"/>
    <w:rsid w:val="7134F29F"/>
    <w:rsid w:val="713A4B78"/>
    <w:rsid w:val="715B4B5B"/>
    <w:rsid w:val="715C72A3"/>
    <w:rsid w:val="7161446B"/>
    <w:rsid w:val="71634CDA"/>
    <w:rsid w:val="7164DE29"/>
    <w:rsid w:val="7174EC2F"/>
    <w:rsid w:val="7180A0F3"/>
    <w:rsid w:val="7184A4BC"/>
    <w:rsid w:val="7189E58F"/>
    <w:rsid w:val="7197A621"/>
    <w:rsid w:val="7198A776"/>
    <w:rsid w:val="719BED04"/>
    <w:rsid w:val="719C29E7"/>
    <w:rsid w:val="71A779E5"/>
    <w:rsid w:val="71BC3357"/>
    <w:rsid w:val="71BEADB7"/>
    <w:rsid w:val="71CCA501"/>
    <w:rsid w:val="71D8331B"/>
    <w:rsid w:val="71DD7DFC"/>
    <w:rsid w:val="71E3D54D"/>
    <w:rsid w:val="71E63930"/>
    <w:rsid w:val="71ED2290"/>
    <w:rsid w:val="71F13495"/>
    <w:rsid w:val="71F891DB"/>
    <w:rsid w:val="71FC118B"/>
    <w:rsid w:val="72036D49"/>
    <w:rsid w:val="720A4867"/>
    <w:rsid w:val="721E44A9"/>
    <w:rsid w:val="722266EC"/>
    <w:rsid w:val="7225849E"/>
    <w:rsid w:val="7227ADC2"/>
    <w:rsid w:val="72292101"/>
    <w:rsid w:val="722CF100"/>
    <w:rsid w:val="723FD845"/>
    <w:rsid w:val="7244953D"/>
    <w:rsid w:val="725AE621"/>
    <w:rsid w:val="72627584"/>
    <w:rsid w:val="7267BE56"/>
    <w:rsid w:val="726911A7"/>
    <w:rsid w:val="726EF6C8"/>
    <w:rsid w:val="7276410E"/>
    <w:rsid w:val="7278C180"/>
    <w:rsid w:val="727A2322"/>
    <w:rsid w:val="727BF53E"/>
    <w:rsid w:val="72836757"/>
    <w:rsid w:val="7286E9FB"/>
    <w:rsid w:val="728C5CCB"/>
    <w:rsid w:val="72ABE647"/>
    <w:rsid w:val="72ACD697"/>
    <w:rsid w:val="72B889CB"/>
    <w:rsid w:val="72B9DF73"/>
    <w:rsid w:val="72CA33CE"/>
    <w:rsid w:val="72D19ED6"/>
    <w:rsid w:val="72D2C090"/>
    <w:rsid w:val="72D44F57"/>
    <w:rsid w:val="72E05D43"/>
    <w:rsid w:val="72E5AE3B"/>
    <w:rsid w:val="72EDD3E5"/>
    <w:rsid w:val="72EF638F"/>
    <w:rsid w:val="72F26AAC"/>
    <w:rsid w:val="72FB7DE6"/>
    <w:rsid w:val="7301BBCF"/>
    <w:rsid w:val="7312742A"/>
    <w:rsid w:val="732693D3"/>
    <w:rsid w:val="732EBB73"/>
    <w:rsid w:val="7331719A"/>
    <w:rsid w:val="73337682"/>
    <w:rsid w:val="733B6863"/>
    <w:rsid w:val="734877A3"/>
    <w:rsid w:val="734C7575"/>
    <w:rsid w:val="734EA18E"/>
    <w:rsid w:val="73520D3B"/>
    <w:rsid w:val="735F2795"/>
    <w:rsid w:val="73773091"/>
    <w:rsid w:val="737D25B6"/>
    <w:rsid w:val="73838AA2"/>
    <w:rsid w:val="7388AE14"/>
    <w:rsid w:val="7388F2F1"/>
    <w:rsid w:val="738E43F6"/>
    <w:rsid w:val="73A138B0"/>
    <w:rsid w:val="73A89B01"/>
    <w:rsid w:val="73A8F69D"/>
    <w:rsid w:val="73C1A662"/>
    <w:rsid w:val="73CCD458"/>
    <w:rsid w:val="73D23EC1"/>
    <w:rsid w:val="73D3FD19"/>
    <w:rsid w:val="73DA618C"/>
    <w:rsid w:val="73DE9EB3"/>
    <w:rsid w:val="73E81595"/>
    <w:rsid w:val="73FAF4F1"/>
    <w:rsid w:val="73FBD624"/>
    <w:rsid w:val="74029ABE"/>
    <w:rsid w:val="74054DB0"/>
    <w:rsid w:val="740C6A43"/>
    <w:rsid w:val="740D5905"/>
    <w:rsid w:val="741293BF"/>
    <w:rsid w:val="741474AB"/>
    <w:rsid w:val="74181442"/>
    <w:rsid w:val="742AA97B"/>
    <w:rsid w:val="743383A3"/>
    <w:rsid w:val="7439ED2D"/>
    <w:rsid w:val="743CD38E"/>
    <w:rsid w:val="7448996C"/>
    <w:rsid w:val="74571B85"/>
    <w:rsid w:val="74572A9A"/>
    <w:rsid w:val="7476079D"/>
    <w:rsid w:val="748ECDF5"/>
    <w:rsid w:val="74A4DF67"/>
    <w:rsid w:val="74CBF222"/>
    <w:rsid w:val="74D83785"/>
    <w:rsid w:val="74E22EF8"/>
    <w:rsid w:val="74E9E0CA"/>
    <w:rsid w:val="74F0D784"/>
    <w:rsid w:val="750B64AF"/>
    <w:rsid w:val="750BB50B"/>
    <w:rsid w:val="750C1F34"/>
    <w:rsid w:val="750F9D43"/>
    <w:rsid w:val="7513332E"/>
    <w:rsid w:val="751CF12E"/>
    <w:rsid w:val="752B08B9"/>
    <w:rsid w:val="753411D8"/>
    <w:rsid w:val="7534D2D2"/>
    <w:rsid w:val="75370DDF"/>
    <w:rsid w:val="7545A7E2"/>
    <w:rsid w:val="7565D0FF"/>
    <w:rsid w:val="7569C4EB"/>
    <w:rsid w:val="756A653F"/>
    <w:rsid w:val="756FD590"/>
    <w:rsid w:val="757D8A9D"/>
    <w:rsid w:val="757DCAEF"/>
    <w:rsid w:val="758C6F3F"/>
    <w:rsid w:val="758D95E9"/>
    <w:rsid w:val="7596AE8D"/>
    <w:rsid w:val="7597D097"/>
    <w:rsid w:val="759D4ABB"/>
    <w:rsid w:val="75A02045"/>
    <w:rsid w:val="75A037C3"/>
    <w:rsid w:val="75A31064"/>
    <w:rsid w:val="75AE7BEA"/>
    <w:rsid w:val="75B47DEB"/>
    <w:rsid w:val="75B6C3AE"/>
    <w:rsid w:val="75BC8B75"/>
    <w:rsid w:val="75BF8B17"/>
    <w:rsid w:val="75D56115"/>
    <w:rsid w:val="75D812C2"/>
    <w:rsid w:val="75DC1238"/>
    <w:rsid w:val="75DDEA97"/>
    <w:rsid w:val="75E95C12"/>
    <w:rsid w:val="75F2CD65"/>
    <w:rsid w:val="76017F3C"/>
    <w:rsid w:val="76034F14"/>
    <w:rsid w:val="7606732B"/>
    <w:rsid w:val="7609013E"/>
    <w:rsid w:val="760FDAD2"/>
    <w:rsid w:val="761242BD"/>
    <w:rsid w:val="7616DAD2"/>
    <w:rsid w:val="76238888"/>
    <w:rsid w:val="762A5C52"/>
    <w:rsid w:val="762F19E8"/>
    <w:rsid w:val="7638375C"/>
    <w:rsid w:val="764CA4C6"/>
    <w:rsid w:val="764CB6DD"/>
    <w:rsid w:val="764F0DD3"/>
    <w:rsid w:val="76528A86"/>
    <w:rsid w:val="765ADBA0"/>
    <w:rsid w:val="76609FD9"/>
    <w:rsid w:val="76638FC3"/>
    <w:rsid w:val="7665F7B1"/>
    <w:rsid w:val="76680ED2"/>
    <w:rsid w:val="766EB88E"/>
    <w:rsid w:val="767198BC"/>
    <w:rsid w:val="76761D12"/>
    <w:rsid w:val="767A3C7B"/>
    <w:rsid w:val="767D949F"/>
    <w:rsid w:val="767F2A73"/>
    <w:rsid w:val="768CCCB7"/>
    <w:rsid w:val="768FF43C"/>
    <w:rsid w:val="7699D692"/>
    <w:rsid w:val="76A2BF6A"/>
    <w:rsid w:val="76A93407"/>
    <w:rsid w:val="76A97824"/>
    <w:rsid w:val="76B14BDE"/>
    <w:rsid w:val="76C2F3D2"/>
    <w:rsid w:val="76C5D8B1"/>
    <w:rsid w:val="76CAA00F"/>
    <w:rsid w:val="76DC13E1"/>
    <w:rsid w:val="76E6A774"/>
    <w:rsid w:val="76E75F06"/>
    <w:rsid w:val="76EDD100"/>
    <w:rsid w:val="76F5CC38"/>
    <w:rsid w:val="76F8B656"/>
    <w:rsid w:val="770076E0"/>
    <w:rsid w:val="7713B6C9"/>
    <w:rsid w:val="77175C70"/>
    <w:rsid w:val="771768C2"/>
    <w:rsid w:val="7725F49F"/>
    <w:rsid w:val="77316091"/>
    <w:rsid w:val="7732B2AF"/>
    <w:rsid w:val="773AD52B"/>
    <w:rsid w:val="7741598E"/>
    <w:rsid w:val="7743D04D"/>
    <w:rsid w:val="7747E8AD"/>
    <w:rsid w:val="7755F8A9"/>
    <w:rsid w:val="776EF4B9"/>
    <w:rsid w:val="777452D8"/>
    <w:rsid w:val="777BBA29"/>
    <w:rsid w:val="777BCDD0"/>
    <w:rsid w:val="777ECBE2"/>
    <w:rsid w:val="7785622F"/>
    <w:rsid w:val="77879D19"/>
    <w:rsid w:val="779614CB"/>
    <w:rsid w:val="77979B0C"/>
    <w:rsid w:val="779F46BF"/>
    <w:rsid w:val="77AD9407"/>
    <w:rsid w:val="77B140A1"/>
    <w:rsid w:val="77BAC59E"/>
    <w:rsid w:val="77D07A83"/>
    <w:rsid w:val="77D53B28"/>
    <w:rsid w:val="77F1745B"/>
    <w:rsid w:val="77F17D30"/>
    <w:rsid w:val="77F9A54E"/>
    <w:rsid w:val="77FD1AE4"/>
    <w:rsid w:val="780014C0"/>
    <w:rsid w:val="78039089"/>
    <w:rsid w:val="7803B993"/>
    <w:rsid w:val="780A29FE"/>
    <w:rsid w:val="7823F49E"/>
    <w:rsid w:val="7828B2A9"/>
    <w:rsid w:val="782D43AC"/>
    <w:rsid w:val="7839676E"/>
    <w:rsid w:val="783A78E6"/>
    <w:rsid w:val="784911D4"/>
    <w:rsid w:val="784F955D"/>
    <w:rsid w:val="78531C43"/>
    <w:rsid w:val="78676E6E"/>
    <w:rsid w:val="786AC2AA"/>
    <w:rsid w:val="786C09F2"/>
    <w:rsid w:val="78706CF4"/>
    <w:rsid w:val="7892886B"/>
    <w:rsid w:val="789513E6"/>
    <w:rsid w:val="789D1384"/>
    <w:rsid w:val="78A85881"/>
    <w:rsid w:val="78ADFA67"/>
    <w:rsid w:val="78AEFDCE"/>
    <w:rsid w:val="78B178CE"/>
    <w:rsid w:val="78B33AA0"/>
    <w:rsid w:val="78BBC214"/>
    <w:rsid w:val="78C08404"/>
    <w:rsid w:val="78C1D9C5"/>
    <w:rsid w:val="78C86726"/>
    <w:rsid w:val="78CEF2A0"/>
    <w:rsid w:val="78D0A8A7"/>
    <w:rsid w:val="78E290F1"/>
    <w:rsid w:val="78ED89B4"/>
    <w:rsid w:val="78F7943E"/>
    <w:rsid w:val="78FCCEFC"/>
    <w:rsid w:val="790DF644"/>
    <w:rsid w:val="7912208F"/>
    <w:rsid w:val="7915A1CD"/>
    <w:rsid w:val="7916580D"/>
    <w:rsid w:val="7916A571"/>
    <w:rsid w:val="7916B906"/>
    <w:rsid w:val="791EACF9"/>
    <w:rsid w:val="79251C32"/>
    <w:rsid w:val="79280F39"/>
    <w:rsid w:val="792958F8"/>
    <w:rsid w:val="7938CAE9"/>
    <w:rsid w:val="79424C83"/>
    <w:rsid w:val="794311B8"/>
    <w:rsid w:val="79438DF9"/>
    <w:rsid w:val="795D9A48"/>
    <w:rsid w:val="795FF303"/>
    <w:rsid w:val="7965BB97"/>
    <w:rsid w:val="796FA527"/>
    <w:rsid w:val="79701419"/>
    <w:rsid w:val="7971E54E"/>
    <w:rsid w:val="797EF18C"/>
    <w:rsid w:val="7985C38A"/>
    <w:rsid w:val="799DD4B2"/>
    <w:rsid w:val="79A3B24F"/>
    <w:rsid w:val="79A9925D"/>
    <w:rsid w:val="79AAE671"/>
    <w:rsid w:val="79AD73ED"/>
    <w:rsid w:val="79B2C645"/>
    <w:rsid w:val="79B9EF62"/>
    <w:rsid w:val="79BF1FA5"/>
    <w:rsid w:val="79C7438E"/>
    <w:rsid w:val="79CA5D8D"/>
    <w:rsid w:val="79CB0BB9"/>
    <w:rsid w:val="79DF0C18"/>
    <w:rsid w:val="79E31D83"/>
    <w:rsid w:val="79E9B727"/>
    <w:rsid w:val="79EE77BA"/>
    <w:rsid w:val="79FAD14C"/>
    <w:rsid w:val="79FB6CCB"/>
    <w:rsid w:val="7A05B892"/>
    <w:rsid w:val="7A088F50"/>
    <w:rsid w:val="7A0A5BF9"/>
    <w:rsid w:val="7A24F353"/>
    <w:rsid w:val="7A303854"/>
    <w:rsid w:val="7A324A6C"/>
    <w:rsid w:val="7A372C25"/>
    <w:rsid w:val="7A3BDEF4"/>
    <w:rsid w:val="7A3D75D7"/>
    <w:rsid w:val="7A48CBCC"/>
    <w:rsid w:val="7A4BC5D7"/>
    <w:rsid w:val="7A4E3946"/>
    <w:rsid w:val="7A537608"/>
    <w:rsid w:val="7A5E8C75"/>
    <w:rsid w:val="7A6103E8"/>
    <w:rsid w:val="7A6548E5"/>
    <w:rsid w:val="7A754454"/>
    <w:rsid w:val="7A86A44F"/>
    <w:rsid w:val="7A8B0A11"/>
    <w:rsid w:val="7A8C6E7D"/>
    <w:rsid w:val="7A9090B1"/>
    <w:rsid w:val="7A9C804B"/>
    <w:rsid w:val="7AA7D299"/>
    <w:rsid w:val="7AA94405"/>
    <w:rsid w:val="7AB64902"/>
    <w:rsid w:val="7AB98D86"/>
    <w:rsid w:val="7ABA18D1"/>
    <w:rsid w:val="7AE3093F"/>
    <w:rsid w:val="7AE326FC"/>
    <w:rsid w:val="7AE7DEAC"/>
    <w:rsid w:val="7AE9C1F6"/>
    <w:rsid w:val="7AEDA7B8"/>
    <w:rsid w:val="7AEE9CE6"/>
    <w:rsid w:val="7AEF3F11"/>
    <w:rsid w:val="7B00C698"/>
    <w:rsid w:val="7B03C1E8"/>
    <w:rsid w:val="7B0B78BF"/>
    <w:rsid w:val="7B17BF88"/>
    <w:rsid w:val="7B18A9A7"/>
    <w:rsid w:val="7B1E3119"/>
    <w:rsid w:val="7B286DF9"/>
    <w:rsid w:val="7B2D9F73"/>
    <w:rsid w:val="7B2ED2A8"/>
    <w:rsid w:val="7B355616"/>
    <w:rsid w:val="7B41D6CF"/>
    <w:rsid w:val="7B6030C6"/>
    <w:rsid w:val="7B64DBB2"/>
    <w:rsid w:val="7B655838"/>
    <w:rsid w:val="7B81FAB5"/>
    <w:rsid w:val="7B825066"/>
    <w:rsid w:val="7B8BACB3"/>
    <w:rsid w:val="7B8E4445"/>
    <w:rsid w:val="7B96CB3E"/>
    <w:rsid w:val="7B970ADE"/>
    <w:rsid w:val="7B9BE69E"/>
    <w:rsid w:val="7BAE473C"/>
    <w:rsid w:val="7BAE54EC"/>
    <w:rsid w:val="7BBF1A70"/>
    <w:rsid w:val="7BC40AD4"/>
    <w:rsid w:val="7BC7CA5C"/>
    <w:rsid w:val="7BC9C6C0"/>
    <w:rsid w:val="7BDA9DB7"/>
    <w:rsid w:val="7BE20B00"/>
    <w:rsid w:val="7BE35468"/>
    <w:rsid w:val="7BFD420D"/>
    <w:rsid w:val="7BFF29A6"/>
    <w:rsid w:val="7BFFF2B6"/>
    <w:rsid w:val="7C0C4CD5"/>
    <w:rsid w:val="7C0D7931"/>
    <w:rsid w:val="7C0F88C4"/>
    <w:rsid w:val="7C10D9E3"/>
    <w:rsid w:val="7C161723"/>
    <w:rsid w:val="7C18FA30"/>
    <w:rsid w:val="7C1E9AAF"/>
    <w:rsid w:val="7C225A0B"/>
    <w:rsid w:val="7C22930B"/>
    <w:rsid w:val="7C238AFB"/>
    <w:rsid w:val="7C2D4912"/>
    <w:rsid w:val="7C3C7BAD"/>
    <w:rsid w:val="7C46F18D"/>
    <w:rsid w:val="7C4ACAD9"/>
    <w:rsid w:val="7C5B441D"/>
    <w:rsid w:val="7C6335D0"/>
    <w:rsid w:val="7C645D7B"/>
    <w:rsid w:val="7C79D159"/>
    <w:rsid w:val="7C83DD0B"/>
    <w:rsid w:val="7C8AC52C"/>
    <w:rsid w:val="7C8EC056"/>
    <w:rsid w:val="7C9DAACC"/>
    <w:rsid w:val="7CA4D7AF"/>
    <w:rsid w:val="7CA51D6D"/>
    <w:rsid w:val="7CA64BD8"/>
    <w:rsid w:val="7CABC000"/>
    <w:rsid w:val="7CB20029"/>
    <w:rsid w:val="7CBDF36C"/>
    <w:rsid w:val="7CC4D4D2"/>
    <w:rsid w:val="7CD558D0"/>
    <w:rsid w:val="7CDA3A1B"/>
    <w:rsid w:val="7CE3F855"/>
    <w:rsid w:val="7CE78574"/>
    <w:rsid w:val="7CEBD625"/>
    <w:rsid w:val="7CF00EDA"/>
    <w:rsid w:val="7CF9D396"/>
    <w:rsid w:val="7CFB0100"/>
    <w:rsid w:val="7D081AF1"/>
    <w:rsid w:val="7D298FC6"/>
    <w:rsid w:val="7D3EAD33"/>
    <w:rsid w:val="7D44155A"/>
    <w:rsid w:val="7D459495"/>
    <w:rsid w:val="7D4DBD84"/>
    <w:rsid w:val="7D4E1F1E"/>
    <w:rsid w:val="7D50351B"/>
    <w:rsid w:val="7D50CDFC"/>
    <w:rsid w:val="7D56C2F9"/>
    <w:rsid w:val="7D56D8BD"/>
    <w:rsid w:val="7D5834D5"/>
    <w:rsid w:val="7D6299D0"/>
    <w:rsid w:val="7D62A365"/>
    <w:rsid w:val="7D67A95D"/>
    <w:rsid w:val="7D70D85C"/>
    <w:rsid w:val="7D77F049"/>
    <w:rsid w:val="7D78CDBF"/>
    <w:rsid w:val="7D7DD014"/>
    <w:rsid w:val="7D7E7D04"/>
    <w:rsid w:val="7D85B790"/>
    <w:rsid w:val="7D86085B"/>
    <w:rsid w:val="7DA5727C"/>
    <w:rsid w:val="7DB70729"/>
    <w:rsid w:val="7DBAD9A6"/>
    <w:rsid w:val="7DBB8FEF"/>
    <w:rsid w:val="7DBDCE4F"/>
    <w:rsid w:val="7DC5D35E"/>
    <w:rsid w:val="7DC5FDF0"/>
    <w:rsid w:val="7DC78DE7"/>
    <w:rsid w:val="7DCF7CFA"/>
    <w:rsid w:val="7DD14084"/>
    <w:rsid w:val="7DD20821"/>
    <w:rsid w:val="7DD50840"/>
    <w:rsid w:val="7DDF2019"/>
    <w:rsid w:val="7DE22B51"/>
    <w:rsid w:val="7DF37234"/>
    <w:rsid w:val="7DF4AC59"/>
    <w:rsid w:val="7DF854DA"/>
    <w:rsid w:val="7DF8E4BD"/>
    <w:rsid w:val="7DF9893A"/>
    <w:rsid w:val="7DFF6EFD"/>
    <w:rsid w:val="7DFF9103"/>
    <w:rsid w:val="7E0318D4"/>
    <w:rsid w:val="7E09F303"/>
    <w:rsid w:val="7E20B6C3"/>
    <w:rsid w:val="7E24808C"/>
    <w:rsid w:val="7E2803AA"/>
    <w:rsid w:val="7E280730"/>
    <w:rsid w:val="7E2FD638"/>
    <w:rsid w:val="7E3C40EC"/>
    <w:rsid w:val="7E42A78C"/>
    <w:rsid w:val="7E52FBE8"/>
    <w:rsid w:val="7E6992D0"/>
    <w:rsid w:val="7E77D652"/>
    <w:rsid w:val="7E7E9448"/>
    <w:rsid w:val="7E8ED49D"/>
    <w:rsid w:val="7E9ED2B6"/>
    <w:rsid w:val="7EAA2B20"/>
    <w:rsid w:val="7EAE30AB"/>
    <w:rsid w:val="7EB2A488"/>
    <w:rsid w:val="7EB7170C"/>
    <w:rsid w:val="7EC1114D"/>
    <w:rsid w:val="7EC3AA6D"/>
    <w:rsid w:val="7ED063F7"/>
    <w:rsid w:val="7EF54D97"/>
    <w:rsid w:val="7EF9BA85"/>
    <w:rsid w:val="7EF9FD26"/>
    <w:rsid w:val="7F0433FF"/>
    <w:rsid w:val="7F0AC930"/>
    <w:rsid w:val="7F2B458D"/>
    <w:rsid w:val="7F2BA250"/>
    <w:rsid w:val="7F31EFA2"/>
    <w:rsid w:val="7F35B7AE"/>
    <w:rsid w:val="7F36D31E"/>
    <w:rsid w:val="7F3D94DB"/>
    <w:rsid w:val="7F4026DE"/>
    <w:rsid w:val="7F5DE90F"/>
    <w:rsid w:val="7F644E80"/>
    <w:rsid w:val="7F66C952"/>
    <w:rsid w:val="7F70C54C"/>
    <w:rsid w:val="7F713A12"/>
    <w:rsid w:val="7F75B059"/>
    <w:rsid w:val="7F858BE3"/>
    <w:rsid w:val="7F92A35A"/>
    <w:rsid w:val="7FA76477"/>
    <w:rsid w:val="7FAC1148"/>
    <w:rsid w:val="7FAF0916"/>
    <w:rsid w:val="7FC55B11"/>
    <w:rsid w:val="7FCBBECD"/>
    <w:rsid w:val="7FE2AA2C"/>
    <w:rsid w:val="7FE51FD0"/>
    <w:rsid w:val="7FE74671"/>
    <w:rsid w:val="7FE97261"/>
    <w:rsid w:val="7FF327F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8BDC8DE"/>
  <w15:docId w15:val="{0AB0C85A-B73B-46E6-BE6D-6A47E648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85"/>
    <w:pPr>
      <w:spacing w:after="120" w:line="240" w:lineRule="auto"/>
      <w:jc w:val="both"/>
    </w:pPr>
    <w:rPr>
      <w:rFonts w:ascii="Times New Roman" w:eastAsia="Times New Roman" w:hAnsi="Times New Roman" w:cs="Times New Roman"/>
    </w:rPr>
  </w:style>
  <w:style w:type="paragraph" w:styleId="Heading1">
    <w:name w:val="heading 1"/>
    <w:basedOn w:val="Normal"/>
    <w:next w:val="Normal"/>
    <w:link w:val="Heading1Char"/>
    <w:qFormat/>
    <w:pPr>
      <w:keepNext/>
      <w:keepLines/>
      <w:spacing w:before="240" w:after="0"/>
      <w:outlineLvl w:val="0"/>
    </w:pPr>
    <w:rPr>
      <w:rFonts w:ascii="Times New Roman Bold" w:eastAsiaTheme="majorEastAsia" w:hAnsi="Times New Roman Bold" w:cstheme="majorBidi"/>
      <w:b/>
      <w:caps/>
      <w:sz w:val="24"/>
      <w:szCs w:val="32"/>
    </w:rPr>
  </w:style>
  <w:style w:type="paragraph" w:styleId="Heading2">
    <w:name w:val="heading 2"/>
    <w:aliases w:val="szd_h2,Headline 2,h2,2,headi,heading2,h21,h22,21,H2,l2,kopregel 2"/>
    <w:basedOn w:val="Normal"/>
    <w:next w:val="Normal"/>
    <w:link w:val="Heading2Char"/>
    <w:unhideWhenUsed/>
    <w:qFormat/>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nhideWhenUsed/>
    <w:qFormat/>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jc w:val="center"/>
      <w:outlineLvl w:val="4"/>
    </w:pPr>
    <w:rPr>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List Paragraph 1,OBC Bullet,Normal 1,Task Body,Viñetas (Inicio Parrafo),3 Txt tabla,Zerrenda-paragrafoa"/>
    <w:basedOn w:val="Normal"/>
    <w:link w:val="ListParagraphChar"/>
    <w:uiPriority w:val="34"/>
    <w:qFormat/>
    <w:pPr>
      <w:ind w:left="720"/>
      <w:contextualSpacing/>
    </w:pPr>
  </w:style>
  <w:style w:type="paragraph" w:styleId="Date">
    <w:name w:val="Date"/>
    <w:basedOn w:val="Normal"/>
    <w:next w:val="Normal"/>
    <w:link w:val="DateChar"/>
    <w:pPr>
      <w:suppressAutoHyphens/>
      <w:spacing w:after="0"/>
      <w:ind w:left="5103" w:right="-567"/>
    </w:pPr>
    <w:rPr>
      <w:sz w:val="24"/>
      <w:szCs w:val="20"/>
      <w:lang w:eastAsia="ar-SA"/>
    </w:rPr>
  </w:style>
  <w:style w:type="character" w:customStyle="1" w:styleId="DateChar">
    <w:name w:val="Date Char"/>
    <w:basedOn w:val="DefaultParagraphFont"/>
    <w:link w:val="Date"/>
    <w:rPr>
      <w:rFonts w:ascii="Times New Roman" w:eastAsia="Times New Roman" w:hAnsi="Times New Roman" w:cs="Times New Roman"/>
      <w:sz w:val="24"/>
      <w:szCs w:val="20"/>
      <w:lang w:val="ro-RO" w:eastAsia="ar-SA"/>
    </w:rPr>
  </w:style>
  <w:style w:type="paragraph" w:customStyle="1" w:styleId="ZCom">
    <w:name w:val="Z_Com"/>
    <w:basedOn w:val="Normal"/>
    <w:next w:val="ZDGName"/>
    <w:pPr>
      <w:widowControl w:val="0"/>
      <w:suppressAutoHyphens/>
      <w:spacing w:after="0"/>
      <w:ind w:right="85"/>
    </w:pPr>
    <w:rPr>
      <w:rFonts w:ascii="Arial" w:hAnsi="Arial"/>
      <w:sz w:val="24"/>
      <w:szCs w:val="20"/>
      <w:lang w:eastAsia="ar-SA"/>
    </w:rPr>
  </w:style>
  <w:style w:type="paragraph" w:customStyle="1" w:styleId="ZDGName">
    <w:name w:val="Z_DGName"/>
    <w:basedOn w:val="Normal"/>
    <w:uiPriority w:val="99"/>
    <w:pPr>
      <w:widowControl w:val="0"/>
      <w:suppressAutoHyphens/>
      <w:spacing w:after="0"/>
      <w:ind w:right="85"/>
    </w:pPr>
    <w:rPr>
      <w:rFonts w:ascii="Arial" w:hAnsi="Arial"/>
      <w:sz w:val="16"/>
      <w:szCs w:val="20"/>
      <w:lang w:eastAsia="ar-SA"/>
    </w:rPr>
  </w:style>
  <w:style w:type="paragraph" w:styleId="Title">
    <w:name w:val="Title"/>
    <w:basedOn w:val="Normal"/>
    <w:next w:val="Normal"/>
    <w:link w:val="TitleChar"/>
    <w:autoRedefine/>
    <w:uiPriority w:val="10"/>
    <w:qFormat/>
    <w:pPr>
      <w:spacing w:before="240" w:after="60"/>
      <w:jc w:val="center"/>
      <w:outlineLvl w:val="0"/>
    </w:pPr>
    <w:rPr>
      <w:b/>
      <w:bCs/>
      <w:kern w:val="28"/>
      <w:sz w:val="44"/>
      <w:szCs w:val="32"/>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44"/>
      <w:szCs w:val="32"/>
      <w:lang w:val="ro-RO"/>
    </w:rPr>
  </w:style>
  <w:style w:type="character" w:customStyle="1" w:styleId="Heading1Char">
    <w:name w:val="Heading 1 Char"/>
    <w:basedOn w:val="DefaultParagraphFont"/>
    <w:link w:val="Heading1"/>
    <w:rPr>
      <w:rFonts w:ascii="Times New Roman Bold" w:eastAsiaTheme="majorEastAsia" w:hAnsi="Times New Roman Bold" w:cstheme="majorBidi"/>
      <w:b/>
      <w:caps/>
      <w:sz w:val="24"/>
      <w:szCs w:val="32"/>
      <w:lang w:val="ro-RO"/>
    </w:rPr>
  </w:style>
  <w:style w:type="character" w:customStyle="1" w:styleId="Heading2Char">
    <w:name w:val="Heading 2 Char"/>
    <w:aliases w:val="szd_h2 Char,Headline 2 Char,h2 Char,2 Char,headi Char,heading2 Char,h21 Char,h22 Char,21 Char,H2 Char,l2 Char,kopregel 2 Char"/>
    <w:basedOn w:val="DefaultParagraphFont"/>
    <w:link w:val="Heading2"/>
    <w:uiPriority w:val="34"/>
    <w:rPr>
      <w:rFonts w:ascii="Times New Roman" w:eastAsiaTheme="majorEastAsia" w:hAnsi="Times New Roman" w:cstheme="majorBidi"/>
      <w:b/>
      <w:sz w:val="24"/>
      <w:szCs w:val="26"/>
      <w:lang w:val="ro-RO"/>
    </w:rPr>
  </w:style>
  <w:style w:type="paragraph" w:styleId="Caption">
    <w:name w:val="caption"/>
    <w:aliases w:val="CaptionCFMU,CaptionTLS,Caption Figure,Figure1,Figure2,Figure3,Figure4,Figure5,%Caption,Char Char Char,Char Char Char Char,Char Char Char Char Char,Char Char Char Char Char Char,Char Char Char Char Char1 Char,Caption Char1"/>
    <w:basedOn w:val="Normal"/>
    <w:next w:val="Normal"/>
    <w:link w:val="CaptionChar"/>
    <w:autoRedefine/>
    <w:unhideWhenUsed/>
    <w:qFormat/>
    <w:rsid w:val="0062240B"/>
    <w:pPr>
      <w:keepNext/>
      <w:keepLines/>
      <w:spacing w:after="0"/>
      <w:jc w:val="center"/>
    </w:pPr>
    <w:rPr>
      <w: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rFonts w:ascii="Times New Roman" w:eastAsiaTheme="majorEastAsia" w:hAnsi="Times New Roman" w:cstheme="majorBidi"/>
      <w:b/>
      <w:sz w:val="24"/>
      <w:szCs w:val="24"/>
      <w:lang w:val="ro-RO"/>
    </w:rPr>
  </w:style>
  <w:style w:type="paragraph" w:styleId="TOCHeading">
    <w:name w:val="TOC Heading"/>
    <w:basedOn w:val="Heading1"/>
    <w:next w:val="Normal"/>
    <w:uiPriority w:val="39"/>
    <w:unhideWhenUsed/>
    <w:qFormat/>
    <w:pPr>
      <w:spacing w:line="259" w:lineRule="auto"/>
      <w:jc w:val="left"/>
      <w:outlineLvl w:val="9"/>
    </w:pPr>
    <w:rPr>
      <w:rFonts w:asciiTheme="majorHAnsi" w:hAnsiTheme="majorHAnsi"/>
      <w:b w:val="0"/>
      <w:caps w:val="0"/>
      <w:color w:val="2E74B5" w:themeColor="accent1" w:themeShade="BF"/>
      <w:sz w:val="32"/>
    </w:rPr>
  </w:style>
  <w:style w:type="paragraph" w:styleId="TOC1">
    <w:name w:val="toc 1"/>
    <w:basedOn w:val="Normal"/>
    <w:next w:val="Normal"/>
    <w:link w:val="TOC1Char"/>
    <w:autoRedefine/>
    <w:uiPriority w:val="39"/>
    <w:unhideWhenUsed/>
    <w:rsid w:val="00CA3B68"/>
    <w:pPr>
      <w:tabs>
        <w:tab w:val="left" w:pos="440"/>
        <w:tab w:val="left" w:pos="880"/>
        <w:tab w:val="right" w:leader="dot" w:pos="9062"/>
      </w:tabs>
      <w:ind w:left="215"/>
    </w:pPr>
  </w:style>
  <w:style w:type="paragraph" w:styleId="TOC2">
    <w:name w:val="toc 2"/>
    <w:basedOn w:val="Normal"/>
    <w:next w:val="Normal"/>
    <w:autoRedefine/>
    <w:uiPriority w:val="39"/>
    <w:unhideWhenUsed/>
    <w:pPr>
      <w:tabs>
        <w:tab w:val="left" w:pos="880"/>
        <w:tab w:val="right" w:leader="dot" w:pos="9062"/>
      </w:tabs>
      <w:ind w:left="215"/>
    </w:pPr>
  </w:style>
  <w:style w:type="paragraph" w:styleId="TOC3">
    <w:name w:val="toc 3"/>
    <w:basedOn w:val="Normal"/>
    <w:next w:val="Normal"/>
    <w:autoRedefine/>
    <w:uiPriority w:val="39"/>
    <w:unhideWhenUsed/>
    <w:pPr>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lang w:val="ro-RO"/>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ro-RO"/>
    </w:rPr>
  </w:style>
  <w:style w:type="paragraph" w:styleId="BodyTextIndent">
    <w:name w:val="Body Text Indent"/>
    <w:basedOn w:val="Normal"/>
    <w:link w:val="BodyTextIndentChar"/>
    <w:uiPriority w:val="99"/>
    <w:unhideWhenUsed/>
    <w:pPr>
      <w:ind w:left="708"/>
    </w:p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lang w:val="ro-RO"/>
    </w:rPr>
  </w:style>
  <w:style w:type="paragraph" w:styleId="BodyText">
    <w:name w:val="Body Text"/>
    <w:basedOn w:val="Normal"/>
    <w:link w:val="BodyTextChar"/>
    <w:uiPriority w:val="99"/>
    <w:unhideWhenUsed/>
    <w:rPr>
      <w:i/>
      <w:color w:val="1F4E79" w:themeColor="accent1" w:themeShade="80"/>
    </w:rPr>
  </w:style>
  <w:style w:type="character" w:customStyle="1" w:styleId="BodyTextChar">
    <w:name w:val="Body Text Char"/>
    <w:basedOn w:val="DefaultParagraphFont"/>
    <w:link w:val="BodyText"/>
    <w:uiPriority w:val="99"/>
    <w:rPr>
      <w:rFonts w:ascii="Times New Roman" w:eastAsia="Times New Roman" w:hAnsi="Times New Roman" w:cs="Times New Roman"/>
      <w:i/>
      <w:color w:val="1F4E79" w:themeColor="accent1" w:themeShade="80"/>
      <w:lang w:val="ro-RO"/>
    </w:rPr>
  </w:style>
  <w:style w:type="paragraph" w:styleId="Revision">
    <w:name w:val="Revision"/>
    <w:hidden/>
    <w:uiPriority w:val="99"/>
    <w:semiHidden/>
    <w:pPr>
      <w:spacing w:after="0" w:line="240" w:lineRule="auto"/>
    </w:pPr>
    <w:rPr>
      <w:rFonts w:ascii="Times New Roman" w:eastAsia="Times New Roman" w:hAnsi="Times New Roman" w:cs="Times New Roman"/>
    </w:rPr>
  </w:style>
  <w:style w:type="paragraph" w:styleId="FootnoteText">
    <w:name w:val="footnote text"/>
    <w:aliases w:val="Footnote text,Schriftart: 9 pt,Schriftart: 10 pt,Schriftart: 8 pt Char Char,Schriftart: 8 pt,single space,FOOTNOTES,fn,ADB,pod carou,Char,Fußnote,Carattere,Footnotes,Footnote ak,Footnote Text Char Char,fn Char Char"/>
    <w:basedOn w:val="Normal"/>
    <w:link w:val="FootnoteTextChar"/>
    <w:unhideWhenUsed/>
    <w:qFormat/>
    <w:pPr>
      <w:spacing w:after="0"/>
    </w:pPr>
    <w:rPr>
      <w:sz w:val="20"/>
      <w:szCs w:val="20"/>
    </w:rPr>
  </w:style>
  <w:style w:type="character" w:customStyle="1" w:styleId="FootnoteTextChar">
    <w:name w:val="Footnote Text Char"/>
    <w:aliases w:val="Footnote text Char,Schriftart: 9 pt Char,Schriftart: 10 pt Char,Schriftart: 8 pt Char Char Char,Schriftart: 8 pt Char,single space Char,FOOTNOTES Char,fn Char,ADB Char,pod carou Char,Char Char,Fußnote Char,Carattere Char"/>
    <w:basedOn w:val="DefaultParagraphFont"/>
    <w:link w:val="FootnoteText"/>
    <w:rPr>
      <w:rFonts w:ascii="Times New Roman" w:eastAsia="Times New Roman" w:hAnsi="Times New Roman" w:cs="Times New Roman"/>
      <w:sz w:val="20"/>
      <w:szCs w:val="20"/>
      <w:lang w:val="ro-RO"/>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Footnote"/>
    <w:basedOn w:val="DefaultParagraphFont"/>
    <w:link w:val="SUPERSCharCharCharCharCharCharCharChar"/>
    <w:uiPriority w:val="99"/>
    <w:unhideWhenUsed/>
    <w:qFormat/>
    <w:rPr>
      <w:vertAlign w:val="superscript"/>
    </w:rPr>
  </w:style>
  <w:style w:type="character" w:customStyle="1" w:styleId="Heading4Char">
    <w:name w:val="Heading 4 Char"/>
    <w:basedOn w:val="DefaultParagraphFont"/>
    <w:link w:val="Heading4"/>
    <w:rPr>
      <w:rFonts w:asciiTheme="majorHAnsi" w:eastAsiaTheme="majorEastAsia" w:hAnsiTheme="majorHAnsi" w:cstheme="majorBidi"/>
      <w:i/>
      <w:iCs/>
      <w:color w:val="2E74B5" w:themeColor="accent1" w:themeShade="BF"/>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pPr>
      <w:spacing w:after="0"/>
    </w:pPr>
  </w:style>
  <w:style w:type="character" w:customStyle="1" w:styleId="Heading5Char">
    <w:name w:val="Heading 5 Char"/>
    <w:basedOn w:val="DefaultParagraphFont"/>
    <w:link w:val="Heading5"/>
    <w:uiPriority w:val="9"/>
    <w:rPr>
      <w:rFonts w:ascii="Times New Roman" w:eastAsia="Times New Roman" w:hAnsi="Times New Roman" w:cs="Times New Roman"/>
      <w:i/>
      <w:iCs/>
      <w:sz w:val="18"/>
      <w:szCs w:val="18"/>
      <w:lang w:val="ro-RO"/>
    </w:rPr>
  </w:style>
  <w:style w:type="paragraph" w:styleId="BodyTextIndent2">
    <w:name w:val="Body Text Indent 2"/>
    <w:basedOn w:val="Normal"/>
    <w:link w:val="BodyTextIndent2Char"/>
    <w:uiPriority w:val="99"/>
    <w:unhideWhenUsed/>
    <w:pPr>
      <w:spacing w:afterLines="120" w:after="288"/>
      <w:ind w:left="360"/>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lang w:val="ro-RO"/>
    </w:rPr>
  </w:style>
  <w:style w:type="paragraph" w:styleId="NormalWeb">
    <w:name w:val="Normal (Web)"/>
    <w:basedOn w:val="Normal"/>
    <w:uiPriority w:val="99"/>
    <w:unhideWhenUsed/>
    <w:pPr>
      <w:spacing w:before="100" w:beforeAutospacing="1" w:after="100" w:afterAutospacing="1"/>
      <w:jc w:val="left"/>
    </w:pPr>
    <w:rPr>
      <w:rFonts w:eastAsiaTheme="minorEastAsia"/>
      <w:sz w:val="24"/>
      <w:szCs w:val="24"/>
      <w:lang w:eastAsia="en-GB"/>
    </w:rPr>
  </w:style>
  <w:style w:type="character" w:styleId="Strong">
    <w:name w:val="Strong"/>
    <w:basedOn w:val="DefaultParagraphFont"/>
    <w:uiPriority w:val="22"/>
    <w:qFormat/>
    <w:rPr>
      <w:b/>
      <w:bCs/>
    </w:rPr>
  </w:style>
  <w:style w:type="paragraph" w:styleId="BodyText2">
    <w:name w:val="Body Text 2"/>
    <w:basedOn w:val="Normal"/>
    <w:link w:val="BodyText2Char"/>
    <w:uiPriority w:val="99"/>
    <w:unhideWhenUsed/>
    <w:pPr>
      <w:jc w:val="left"/>
    </w:pPr>
    <w:rPr>
      <w:shd w:val="clear" w:color="auto" w:fill="FFFFFF"/>
    </w:rPr>
  </w:style>
  <w:style w:type="character" w:customStyle="1" w:styleId="BodyText2Char">
    <w:name w:val="Body Text 2 Char"/>
    <w:basedOn w:val="DefaultParagraphFont"/>
    <w:link w:val="BodyText2"/>
    <w:uiPriority w:val="99"/>
    <w:rPr>
      <w:rFonts w:ascii="Times New Roman" w:eastAsia="Times New Roman" w:hAnsi="Times New Roman" w:cs="Times New Roman"/>
      <w:lang w:val="ro-RO"/>
    </w:rPr>
  </w:style>
  <w:style w:type="paragraph" w:styleId="BodyText3">
    <w:name w:val="Body Text 3"/>
    <w:basedOn w:val="Normal"/>
    <w:link w:val="BodyText3Char"/>
    <w:uiPriority w:val="99"/>
    <w:unhideWhenUsed/>
    <w:pPr>
      <w:widowControl w:val="0"/>
      <w:autoSpaceDE w:val="0"/>
      <w:autoSpaceDN w:val="0"/>
      <w:spacing w:before="119" w:after="0"/>
      <w:ind w:right="91"/>
    </w:pPr>
  </w:style>
  <w:style w:type="character" w:customStyle="1" w:styleId="BodyText3Char">
    <w:name w:val="Body Text 3 Char"/>
    <w:basedOn w:val="DefaultParagraphFont"/>
    <w:link w:val="BodyText3"/>
    <w:uiPriority w:val="99"/>
    <w:rPr>
      <w:rFonts w:ascii="Times New Roman" w:eastAsia="Times New Roman" w:hAnsi="Times New Roman" w:cs="Times New Roman"/>
      <w:lang w:val="ro-RO"/>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paragraph" w:customStyle="1" w:styleId="Point0number">
    <w:name w:val="Point 0 (number)"/>
    <w:basedOn w:val="Normal"/>
    <w:pPr>
      <w:numPr>
        <w:numId w:val="6"/>
      </w:numPr>
      <w:spacing w:before="120"/>
    </w:pPr>
    <w:rPr>
      <w:rFonts w:eastAsiaTheme="minorHAnsi"/>
      <w:sz w:val="24"/>
    </w:rPr>
  </w:style>
  <w:style w:type="paragraph" w:customStyle="1" w:styleId="Point1number">
    <w:name w:val="Point 1 (number)"/>
    <w:basedOn w:val="Normal"/>
    <w:pPr>
      <w:numPr>
        <w:ilvl w:val="2"/>
        <w:numId w:val="6"/>
      </w:numPr>
      <w:spacing w:before="120"/>
    </w:pPr>
    <w:rPr>
      <w:rFonts w:eastAsiaTheme="minorHAnsi"/>
      <w:sz w:val="24"/>
    </w:rPr>
  </w:style>
  <w:style w:type="paragraph" w:customStyle="1" w:styleId="Point2number">
    <w:name w:val="Point 2 (number)"/>
    <w:basedOn w:val="Normal"/>
    <w:pPr>
      <w:numPr>
        <w:ilvl w:val="4"/>
        <w:numId w:val="6"/>
      </w:numPr>
      <w:spacing w:before="120"/>
    </w:pPr>
    <w:rPr>
      <w:rFonts w:eastAsiaTheme="minorHAnsi"/>
      <w:sz w:val="24"/>
    </w:rPr>
  </w:style>
  <w:style w:type="paragraph" w:customStyle="1" w:styleId="Point3number">
    <w:name w:val="Point 3 (number)"/>
    <w:basedOn w:val="Normal"/>
    <w:pPr>
      <w:numPr>
        <w:ilvl w:val="6"/>
        <w:numId w:val="6"/>
      </w:numPr>
      <w:spacing w:before="120"/>
    </w:pPr>
    <w:rPr>
      <w:rFonts w:eastAsiaTheme="minorHAnsi"/>
      <w:sz w:val="24"/>
    </w:rPr>
  </w:style>
  <w:style w:type="paragraph" w:customStyle="1" w:styleId="Point0letter">
    <w:name w:val="Point 0 (letter)"/>
    <w:basedOn w:val="Normal"/>
    <w:pPr>
      <w:numPr>
        <w:ilvl w:val="1"/>
        <w:numId w:val="6"/>
      </w:numPr>
      <w:spacing w:before="120"/>
    </w:pPr>
    <w:rPr>
      <w:rFonts w:eastAsiaTheme="minorHAnsi"/>
      <w:sz w:val="24"/>
    </w:rPr>
  </w:style>
  <w:style w:type="paragraph" w:customStyle="1" w:styleId="Point1letter">
    <w:name w:val="Point 1 (letter)"/>
    <w:basedOn w:val="Normal"/>
    <w:pPr>
      <w:numPr>
        <w:ilvl w:val="3"/>
        <w:numId w:val="6"/>
      </w:numPr>
      <w:spacing w:before="120"/>
    </w:pPr>
    <w:rPr>
      <w:rFonts w:eastAsiaTheme="minorHAnsi"/>
      <w:sz w:val="24"/>
    </w:rPr>
  </w:style>
  <w:style w:type="paragraph" w:customStyle="1" w:styleId="Point2letter">
    <w:name w:val="Point 2 (letter)"/>
    <w:basedOn w:val="Normal"/>
    <w:pPr>
      <w:numPr>
        <w:ilvl w:val="5"/>
        <w:numId w:val="6"/>
      </w:numPr>
      <w:spacing w:before="120"/>
    </w:pPr>
    <w:rPr>
      <w:rFonts w:eastAsiaTheme="minorHAnsi"/>
      <w:sz w:val="24"/>
    </w:rPr>
  </w:style>
  <w:style w:type="paragraph" w:customStyle="1" w:styleId="Point3letter">
    <w:name w:val="Point 3 (letter)"/>
    <w:basedOn w:val="Normal"/>
    <w:pPr>
      <w:numPr>
        <w:ilvl w:val="7"/>
        <w:numId w:val="6"/>
      </w:numPr>
      <w:spacing w:before="120"/>
    </w:pPr>
    <w:rPr>
      <w:rFonts w:eastAsiaTheme="minorHAnsi"/>
      <w:sz w:val="24"/>
    </w:rPr>
  </w:style>
  <w:style w:type="paragraph" w:customStyle="1" w:styleId="Point4letter">
    <w:name w:val="Point 4 (letter)"/>
    <w:basedOn w:val="Normal"/>
    <w:pPr>
      <w:numPr>
        <w:ilvl w:val="8"/>
        <w:numId w:val="6"/>
      </w:numPr>
      <w:spacing w:before="120"/>
    </w:pPr>
    <w:rPr>
      <w:rFonts w:eastAsiaTheme="minorHAnsi"/>
      <w:sz w:val="24"/>
    </w:rPr>
  </w:style>
  <w:style w:type="paragraph" w:customStyle="1" w:styleId="Bullet0">
    <w:name w:val="Bullet 0"/>
    <w:basedOn w:val="Normal"/>
    <w:pPr>
      <w:numPr>
        <w:numId w:val="7"/>
      </w:numPr>
      <w:spacing w:before="120"/>
    </w:pPr>
    <w:rPr>
      <w:rFonts w:eastAsiaTheme="minorHAnsi"/>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 w:val="24"/>
    </w:rPr>
  </w:style>
  <w:style w:type="character" w:customStyle="1" w:styleId="TOC1Char">
    <w:name w:val="TOC 1 Char"/>
    <w:basedOn w:val="DefaultParagraphFont"/>
    <w:link w:val="TOC1"/>
    <w:uiPriority w:val="39"/>
    <w:rsid w:val="00CA3B68"/>
    <w:rPr>
      <w:rFonts w:ascii="Times New Roman" w:eastAsia="Times New Roman" w:hAnsi="Times New Roman" w:cs="Times New Roman"/>
      <w:lang w:val="ro-RO"/>
    </w:rPr>
  </w:style>
  <w:style w:type="character" w:customStyle="1" w:styleId="FooterCoverPageChar">
    <w:name w:val="Footer Cover Page Char"/>
    <w:basedOn w:val="TOC1Char"/>
    <w:link w:val="FooterCoverPage"/>
    <w:rPr>
      <w:rFonts w:ascii="Times New Roman" w:eastAsia="Times New Roman" w:hAnsi="Times New Roman" w:cs="Times New Roman"/>
      <w:sz w:val="24"/>
      <w:lang w:val="ro-R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1Char"/>
    <w:link w:val="FooterSensitivity"/>
    <w:rPr>
      <w:rFonts w:ascii="Times New Roman" w:eastAsia="Times New Roman" w:hAnsi="Times New Roman" w:cs="Times New Roman"/>
      <w:b/>
      <w:sz w:val="32"/>
      <w:lang w:val="ro-RO"/>
    </w:rPr>
  </w:style>
  <w:style w:type="paragraph" w:customStyle="1" w:styleId="HeaderCoverPage">
    <w:name w:val="Header Cover Page"/>
    <w:basedOn w:val="Normal"/>
    <w:link w:val="HeaderCoverPageChar"/>
    <w:pPr>
      <w:tabs>
        <w:tab w:val="center" w:pos="4535"/>
        <w:tab w:val="right" w:pos="9071"/>
      </w:tabs>
    </w:pPr>
    <w:rPr>
      <w:sz w:val="24"/>
    </w:rPr>
  </w:style>
  <w:style w:type="character" w:customStyle="1" w:styleId="HeaderCoverPageChar">
    <w:name w:val="Header Cover Page Char"/>
    <w:basedOn w:val="TOC1Char"/>
    <w:link w:val="HeaderCoverPage"/>
    <w:rPr>
      <w:rFonts w:ascii="Times New Roman" w:eastAsia="Times New Roman" w:hAnsi="Times New Roman" w:cs="Times New Roman"/>
      <w:sz w:val="24"/>
      <w:lang w:val="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TOC1Char"/>
    <w:link w:val="HeaderSensitivity"/>
    <w:rPr>
      <w:rFonts w:ascii="Times New Roman" w:eastAsia="Times New Roman" w:hAnsi="Times New Roman" w:cs="Times New Roman"/>
      <w:b/>
      <w:sz w:val="32"/>
      <w:lang w:val="ro-RO"/>
    </w:rPr>
  </w:style>
  <w:style w:type="paragraph" w:customStyle="1" w:styleId="HeaderSensitivityRight">
    <w:name w:val="Header Sensitivity Right"/>
    <w:basedOn w:val="Normal"/>
    <w:link w:val="HeaderSensitivityRightChar"/>
    <w:pPr>
      <w:jc w:val="right"/>
    </w:pPr>
    <w:rPr>
      <w:sz w:val="28"/>
    </w:rPr>
  </w:style>
  <w:style w:type="character" w:customStyle="1" w:styleId="HeaderSensitivityRightChar">
    <w:name w:val="Header Sensitivity Right Char"/>
    <w:basedOn w:val="TOC1Char"/>
    <w:link w:val="HeaderSensitivityRight"/>
    <w:rPr>
      <w:rFonts w:ascii="Times New Roman" w:eastAsia="Times New Roman" w:hAnsi="Times New Roman" w:cs="Times New Roman"/>
      <w:sz w:val="28"/>
      <w:lang w:val="ro-RO"/>
    </w:rPr>
  </w:style>
  <w:style w:type="paragraph" w:customStyle="1" w:styleId="Normal1">
    <w:name w:val="Normal1"/>
    <w:basedOn w:val="Normal"/>
    <w:pPr>
      <w:spacing w:before="100" w:beforeAutospacing="1" w:after="100" w:afterAutospacing="1"/>
      <w:jc w:val="left"/>
    </w:pPr>
    <w:rPr>
      <w:sz w:val="24"/>
      <w:szCs w:val="24"/>
      <w:lang w:eastAsia="en-GB"/>
    </w:rPr>
  </w:style>
  <w:style w:type="character" w:customStyle="1" w:styleId="ListParagraphChar">
    <w:name w:val="List Paragraph Char"/>
    <w:aliases w:val="1st level - Bullet List Paragraph Char,List Paragraph1 Char,Lettre d'introduction Char,Paragrafo elenco Char,Medium Grid 1 - Accent 21 Char,List Paragraph 1 Char,OBC Bullet Char,Normal 1 Char,Task Body Char,3 Txt tabla Char"/>
    <w:link w:val="ListParagraph"/>
    <w:uiPriority w:val="34"/>
    <w:locked/>
    <w:rPr>
      <w:rFonts w:ascii="Times New Roman" w:eastAsia="Times New Roman" w:hAnsi="Times New Roman" w:cs="Times New Roman"/>
      <w:lang w:val="ro-RO"/>
    </w:rPr>
  </w:style>
  <w:style w:type="character" w:customStyle="1" w:styleId="CaptionChar">
    <w:name w:val="Caption Char"/>
    <w:aliases w:val="CaptionCFMU Char,CaptionTLS Char,Caption Figure Char,Figure1 Char,Figure2 Char,Figure3 Char,Figure4 Char,Figure5 Char,%Caption Char,Char Char Char Char1,Char Char Char Char Char1,Char Char Char Char Char Char1,Caption Char1 Char"/>
    <w:link w:val="Caption"/>
    <w:rsid w:val="0062240B"/>
    <w:rPr>
      <w:rFonts w:ascii="Times New Roman" w:eastAsia="Times New Roman" w:hAnsi="Times New Roman" w:cs="Times New Roman"/>
      <w:i/>
      <w:lang w:val="ro-RO"/>
    </w:rPr>
  </w:style>
  <w:style w:type="character" w:styleId="FollowedHyperlink">
    <w:name w:val="FollowedHyperlink"/>
    <w:basedOn w:val="DefaultParagraphFont"/>
    <w:uiPriority w:val="99"/>
    <w:semiHidden/>
    <w:unhideWhenUsed/>
    <w:rsid w:val="00A33633"/>
    <w:rPr>
      <w:color w:val="954F72" w:themeColor="followedHyperlink"/>
      <w:u w:val="single"/>
    </w:rPr>
  </w:style>
  <w:style w:type="character" w:styleId="Emphasis">
    <w:name w:val="Emphasis"/>
    <w:basedOn w:val="DefaultParagraphFont"/>
    <w:uiPriority w:val="20"/>
    <w:qFormat/>
    <w:rsid w:val="00320DAB"/>
    <w:rPr>
      <w:i/>
      <w:iCs/>
    </w:rPr>
  </w:style>
  <w:style w:type="paragraph" w:customStyle="1" w:styleId="dcr-s23rjr">
    <w:name w:val="dcr-s23rjr"/>
    <w:basedOn w:val="Normal"/>
    <w:rsid w:val="006B5C68"/>
    <w:pPr>
      <w:spacing w:before="100" w:beforeAutospacing="1" w:after="100" w:afterAutospacing="1"/>
      <w:jc w:val="left"/>
    </w:pPr>
    <w:rPr>
      <w:sz w:val="24"/>
      <w:szCs w:val="24"/>
      <w:lang w:eastAsia="en-GB"/>
    </w:rPr>
  </w:style>
  <w:style w:type="character" w:styleId="SubtleReference">
    <w:name w:val="Subtle Reference"/>
    <w:basedOn w:val="DefaultParagraphFont"/>
    <w:uiPriority w:val="31"/>
    <w:qFormat/>
    <w:rsid w:val="00606B6F"/>
    <w:rPr>
      <w:smallCaps/>
      <w:color w:val="5A5A5A" w:themeColor="text1" w:themeTint="A5"/>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1832E9"/>
    <w:pPr>
      <w:spacing w:after="160" w:line="240" w:lineRule="exact"/>
      <w:jc w:val="left"/>
    </w:pPr>
    <w:rPr>
      <w:rFonts w:asciiTheme="minorHAnsi" w:eastAsiaTheme="minorHAnsi" w:hAnsiTheme="minorHAnsi" w:cstheme="minorBidi"/>
      <w:vertAlign w:val="superscript"/>
    </w:rPr>
  </w:style>
  <w:style w:type="paragraph" w:customStyle="1" w:styleId="Typedudocument">
    <w:name w:val="Type du document"/>
    <w:basedOn w:val="Normal"/>
    <w:next w:val="Normal"/>
    <w:rsid w:val="00470393"/>
    <w:pPr>
      <w:spacing w:before="360" w:after="0"/>
      <w:jc w:val="center"/>
    </w:pPr>
    <w:rPr>
      <w:rFonts w:eastAsiaTheme="minorHAnsi"/>
      <w:b/>
      <w:sz w:val="24"/>
    </w:rPr>
  </w:style>
  <w:style w:type="paragraph" w:customStyle="1" w:styleId="Titreobjet">
    <w:name w:val="Titre objet"/>
    <w:basedOn w:val="Normal"/>
    <w:next w:val="Normal"/>
    <w:rsid w:val="00470393"/>
    <w:pPr>
      <w:spacing w:before="360" w:after="360"/>
      <w:jc w:val="center"/>
    </w:pPr>
    <w:rPr>
      <w:rFonts w:eastAsiaTheme="minorHAnsi"/>
      <w:b/>
      <w:sz w:val="24"/>
    </w:rPr>
  </w:style>
  <w:style w:type="paragraph" w:customStyle="1" w:styleId="Considrant">
    <w:name w:val="Considérant"/>
    <w:basedOn w:val="Normal"/>
    <w:rsid w:val="00E41965"/>
    <w:pPr>
      <w:numPr>
        <w:numId w:val="21"/>
      </w:numPr>
      <w:spacing w:before="120"/>
    </w:pPr>
    <w:rPr>
      <w:rFonts w:eastAsiaTheme="minorHAnsi"/>
      <w:sz w:val="24"/>
    </w:rPr>
  </w:style>
  <w:style w:type="character" w:customStyle="1" w:styleId="normaltextrun">
    <w:name w:val="normaltextrun"/>
    <w:basedOn w:val="DefaultParagraphFont"/>
    <w:rsid w:val="00943550"/>
  </w:style>
  <w:style w:type="character" w:customStyle="1" w:styleId="eop">
    <w:name w:val="eop"/>
    <w:basedOn w:val="DefaultParagraphFont"/>
    <w:rsid w:val="00943550"/>
  </w:style>
  <w:style w:type="character" w:customStyle="1" w:styleId="UnresolvedMention">
    <w:name w:val="Unresolved Mention"/>
    <w:basedOn w:val="DefaultParagraphFont"/>
    <w:uiPriority w:val="99"/>
    <w:semiHidden/>
    <w:unhideWhenUsed/>
    <w:rsid w:val="00AC3A3A"/>
    <w:rPr>
      <w:color w:val="605E5C"/>
      <w:shd w:val="clear" w:color="auto" w:fill="E1DFDD"/>
    </w:rPr>
  </w:style>
  <w:style w:type="paragraph" w:customStyle="1" w:styleId="oj-tbl-txt">
    <w:name w:val="oj-tbl-txt"/>
    <w:basedOn w:val="Normal"/>
    <w:rsid w:val="009059C3"/>
    <w:pPr>
      <w:spacing w:before="100" w:beforeAutospacing="1" w:after="100" w:afterAutospacing="1"/>
      <w:jc w:val="left"/>
    </w:pPr>
    <w:rPr>
      <w:sz w:val="24"/>
      <w:szCs w:val="24"/>
      <w:lang w:eastAsia="en-IE"/>
    </w:rPr>
  </w:style>
  <w:style w:type="character" w:customStyle="1" w:styleId="ui-provider">
    <w:name w:val="ui-provider"/>
    <w:basedOn w:val="DefaultParagraphFont"/>
    <w:rsid w:val="00CA738F"/>
  </w:style>
  <w:style w:type="paragraph" w:customStyle="1" w:styleId="Languesfaisantfoi">
    <w:name w:val="Langues faisant foi"/>
    <w:basedOn w:val="Normal"/>
    <w:next w:val="Normal"/>
    <w:rsid w:val="00045036"/>
    <w:pPr>
      <w:spacing w:before="360" w:after="240"/>
      <w:jc w:val="center"/>
    </w:pPr>
    <w:rPr>
      <w:rFonts w:eastAsiaTheme="minorHAnsi"/>
      <w:sz w:val="24"/>
    </w:rPr>
  </w:style>
  <w:style w:type="paragraph" w:customStyle="1" w:styleId="LanguesfaisantfoiPagedecouverture">
    <w:name w:val="Langues faisant foi (Page de couverture)"/>
    <w:basedOn w:val="Normal"/>
    <w:next w:val="Normal"/>
    <w:rsid w:val="00045036"/>
    <w:pPr>
      <w:spacing w:before="360" w:after="240"/>
      <w:jc w:val="center"/>
    </w:pPr>
    <w:rPr>
      <w:rFonts w:eastAsiaTheme="minorHAnsi"/>
      <w:sz w:val="24"/>
    </w:rPr>
  </w:style>
  <w:style w:type="paragraph" w:customStyle="1" w:styleId="IntrtEEE">
    <w:name w:val="Intérêt EEE"/>
    <w:basedOn w:val="Languesfaisantfoi"/>
    <w:next w:val="Normal"/>
    <w:rsid w:val="00045036"/>
    <w:pPr>
      <w:spacing w:after="0"/>
    </w:pPr>
  </w:style>
  <w:style w:type="paragraph" w:customStyle="1" w:styleId="IntrtEEEPagedecouverture">
    <w:name w:val="Intérêt EEE (Page de couverture)"/>
    <w:basedOn w:val="IntrtEEE"/>
    <w:next w:val="Normal"/>
    <w:rsid w:val="00045036"/>
  </w:style>
  <w:style w:type="character" w:customStyle="1" w:styleId="cf01">
    <w:name w:val="cf01"/>
    <w:basedOn w:val="DefaultParagraphFont"/>
    <w:rsid w:val="00A663C4"/>
    <w:rPr>
      <w:rFonts w:ascii="Segoe UI" w:hAnsi="Segoe UI" w:cs="Segoe UI" w:hint="default"/>
      <w:sz w:val="18"/>
      <w:szCs w:val="18"/>
    </w:rPr>
  </w:style>
  <w:style w:type="character" w:customStyle="1" w:styleId="font-700">
    <w:name w:val="font-[700]"/>
    <w:basedOn w:val="DefaultParagraphFont"/>
    <w:rsid w:val="00F90C85"/>
  </w:style>
  <w:style w:type="paragraph" w:customStyle="1" w:styleId="pf0">
    <w:name w:val="pf0"/>
    <w:basedOn w:val="Normal"/>
    <w:rsid w:val="00AE1C36"/>
    <w:pPr>
      <w:spacing w:before="100" w:beforeAutospacing="1" w:after="100" w:afterAutospacing="1"/>
      <w:jc w:val="left"/>
    </w:pPr>
    <w:rPr>
      <w:sz w:val="24"/>
      <w:szCs w:val="24"/>
      <w:lang w:eastAsia="en-IE"/>
    </w:rPr>
  </w:style>
  <w:style w:type="paragraph" w:customStyle="1" w:styleId="Sous-titreobjet">
    <w:name w:val="Sous-titre objet"/>
    <w:rsid w:val="00CC467F"/>
    <w:pPr>
      <w:suppressAutoHyphens/>
      <w:spacing w:after="0" w:line="240" w:lineRule="auto"/>
      <w:jc w:val="center"/>
    </w:pPr>
    <w:rPr>
      <w:rFonts w:ascii="Times New Roman Bold" w:eastAsia="Times New Roman Bold" w:hAnsi="Times New Roman Bold" w:cs="Times New Roman Bold"/>
      <w:color w:val="000000"/>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4827">
      <w:bodyDiv w:val="1"/>
      <w:marLeft w:val="0"/>
      <w:marRight w:val="0"/>
      <w:marTop w:val="0"/>
      <w:marBottom w:val="0"/>
      <w:divBdr>
        <w:top w:val="none" w:sz="0" w:space="0" w:color="auto"/>
        <w:left w:val="none" w:sz="0" w:space="0" w:color="auto"/>
        <w:bottom w:val="none" w:sz="0" w:space="0" w:color="auto"/>
        <w:right w:val="none" w:sz="0" w:space="0" w:color="auto"/>
      </w:divBdr>
    </w:div>
    <w:div w:id="39405885">
      <w:bodyDiv w:val="1"/>
      <w:marLeft w:val="0"/>
      <w:marRight w:val="0"/>
      <w:marTop w:val="0"/>
      <w:marBottom w:val="0"/>
      <w:divBdr>
        <w:top w:val="none" w:sz="0" w:space="0" w:color="auto"/>
        <w:left w:val="none" w:sz="0" w:space="0" w:color="auto"/>
        <w:bottom w:val="none" w:sz="0" w:space="0" w:color="auto"/>
        <w:right w:val="none" w:sz="0" w:space="0" w:color="auto"/>
      </w:divBdr>
    </w:div>
    <w:div w:id="41440263">
      <w:bodyDiv w:val="1"/>
      <w:marLeft w:val="0"/>
      <w:marRight w:val="0"/>
      <w:marTop w:val="0"/>
      <w:marBottom w:val="0"/>
      <w:divBdr>
        <w:top w:val="none" w:sz="0" w:space="0" w:color="auto"/>
        <w:left w:val="none" w:sz="0" w:space="0" w:color="auto"/>
        <w:bottom w:val="none" w:sz="0" w:space="0" w:color="auto"/>
        <w:right w:val="none" w:sz="0" w:space="0" w:color="auto"/>
      </w:divBdr>
    </w:div>
    <w:div w:id="46223573">
      <w:bodyDiv w:val="1"/>
      <w:marLeft w:val="0"/>
      <w:marRight w:val="0"/>
      <w:marTop w:val="0"/>
      <w:marBottom w:val="0"/>
      <w:divBdr>
        <w:top w:val="none" w:sz="0" w:space="0" w:color="auto"/>
        <w:left w:val="none" w:sz="0" w:space="0" w:color="auto"/>
        <w:bottom w:val="none" w:sz="0" w:space="0" w:color="auto"/>
        <w:right w:val="none" w:sz="0" w:space="0" w:color="auto"/>
      </w:divBdr>
    </w:div>
    <w:div w:id="55322723">
      <w:bodyDiv w:val="1"/>
      <w:marLeft w:val="0"/>
      <w:marRight w:val="0"/>
      <w:marTop w:val="0"/>
      <w:marBottom w:val="0"/>
      <w:divBdr>
        <w:top w:val="none" w:sz="0" w:space="0" w:color="auto"/>
        <w:left w:val="none" w:sz="0" w:space="0" w:color="auto"/>
        <w:bottom w:val="none" w:sz="0" w:space="0" w:color="auto"/>
        <w:right w:val="none" w:sz="0" w:space="0" w:color="auto"/>
      </w:divBdr>
    </w:div>
    <w:div w:id="69234408">
      <w:bodyDiv w:val="1"/>
      <w:marLeft w:val="0"/>
      <w:marRight w:val="0"/>
      <w:marTop w:val="0"/>
      <w:marBottom w:val="0"/>
      <w:divBdr>
        <w:top w:val="none" w:sz="0" w:space="0" w:color="auto"/>
        <w:left w:val="none" w:sz="0" w:space="0" w:color="auto"/>
        <w:bottom w:val="none" w:sz="0" w:space="0" w:color="auto"/>
        <w:right w:val="none" w:sz="0" w:space="0" w:color="auto"/>
      </w:divBdr>
    </w:div>
    <w:div w:id="81875615">
      <w:bodyDiv w:val="1"/>
      <w:marLeft w:val="0"/>
      <w:marRight w:val="0"/>
      <w:marTop w:val="0"/>
      <w:marBottom w:val="0"/>
      <w:divBdr>
        <w:top w:val="none" w:sz="0" w:space="0" w:color="auto"/>
        <w:left w:val="none" w:sz="0" w:space="0" w:color="auto"/>
        <w:bottom w:val="none" w:sz="0" w:space="0" w:color="auto"/>
        <w:right w:val="none" w:sz="0" w:space="0" w:color="auto"/>
      </w:divBdr>
    </w:div>
    <w:div w:id="118039884">
      <w:bodyDiv w:val="1"/>
      <w:marLeft w:val="0"/>
      <w:marRight w:val="0"/>
      <w:marTop w:val="0"/>
      <w:marBottom w:val="0"/>
      <w:divBdr>
        <w:top w:val="none" w:sz="0" w:space="0" w:color="auto"/>
        <w:left w:val="none" w:sz="0" w:space="0" w:color="auto"/>
        <w:bottom w:val="none" w:sz="0" w:space="0" w:color="auto"/>
        <w:right w:val="none" w:sz="0" w:space="0" w:color="auto"/>
      </w:divBdr>
    </w:div>
    <w:div w:id="124009991">
      <w:bodyDiv w:val="1"/>
      <w:marLeft w:val="0"/>
      <w:marRight w:val="0"/>
      <w:marTop w:val="0"/>
      <w:marBottom w:val="0"/>
      <w:divBdr>
        <w:top w:val="none" w:sz="0" w:space="0" w:color="auto"/>
        <w:left w:val="none" w:sz="0" w:space="0" w:color="auto"/>
        <w:bottom w:val="none" w:sz="0" w:space="0" w:color="auto"/>
        <w:right w:val="none" w:sz="0" w:space="0" w:color="auto"/>
      </w:divBdr>
      <w:divsChild>
        <w:div w:id="497968187">
          <w:marLeft w:val="1166"/>
          <w:marRight w:val="0"/>
          <w:marTop w:val="0"/>
          <w:marBottom w:val="120"/>
          <w:divBdr>
            <w:top w:val="none" w:sz="0" w:space="0" w:color="auto"/>
            <w:left w:val="none" w:sz="0" w:space="0" w:color="auto"/>
            <w:bottom w:val="none" w:sz="0" w:space="0" w:color="auto"/>
            <w:right w:val="none" w:sz="0" w:space="0" w:color="auto"/>
          </w:divBdr>
        </w:div>
        <w:div w:id="1820488493">
          <w:marLeft w:val="1166"/>
          <w:marRight w:val="0"/>
          <w:marTop w:val="0"/>
          <w:marBottom w:val="120"/>
          <w:divBdr>
            <w:top w:val="none" w:sz="0" w:space="0" w:color="auto"/>
            <w:left w:val="none" w:sz="0" w:space="0" w:color="auto"/>
            <w:bottom w:val="none" w:sz="0" w:space="0" w:color="auto"/>
            <w:right w:val="none" w:sz="0" w:space="0" w:color="auto"/>
          </w:divBdr>
        </w:div>
        <w:div w:id="1897549890">
          <w:marLeft w:val="446"/>
          <w:marRight w:val="0"/>
          <w:marTop w:val="0"/>
          <w:marBottom w:val="120"/>
          <w:divBdr>
            <w:top w:val="none" w:sz="0" w:space="0" w:color="auto"/>
            <w:left w:val="none" w:sz="0" w:space="0" w:color="auto"/>
            <w:bottom w:val="none" w:sz="0" w:space="0" w:color="auto"/>
            <w:right w:val="none" w:sz="0" w:space="0" w:color="auto"/>
          </w:divBdr>
        </w:div>
        <w:div w:id="1946112012">
          <w:marLeft w:val="446"/>
          <w:marRight w:val="0"/>
          <w:marTop w:val="0"/>
          <w:marBottom w:val="0"/>
          <w:divBdr>
            <w:top w:val="none" w:sz="0" w:space="0" w:color="auto"/>
            <w:left w:val="none" w:sz="0" w:space="0" w:color="auto"/>
            <w:bottom w:val="none" w:sz="0" w:space="0" w:color="auto"/>
            <w:right w:val="none" w:sz="0" w:space="0" w:color="auto"/>
          </w:divBdr>
        </w:div>
      </w:divsChild>
    </w:div>
    <w:div w:id="125509124">
      <w:bodyDiv w:val="1"/>
      <w:marLeft w:val="0"/>
      <w:marRight w:val="0"/>
      <w:marTop w:val="0"/>
      <w:marBottom w:val="0"/>
      <w:divBdr>
        <w:top w:val="none" w:sz="0" w:space="0" w:color="auto"/>
        <w:left w:val="none" w:sz="0" w:space="0" w:color="auto"/>
        <w:bottom w:val="none" w:sz="0" w:space="0" w:color="auto"/>
        <w:right w:val="none" w:sz="0" w:space="0" w:color="auto"/>
      </w:divBdr>
    </w:div>
    <w:div w:id="128674400">
      <w:bodyDiv w:val="1"/>
      <w:marLeft w:val="0"/>
      <w:marRight w:val="0"/>
      <w:marTop w:val="0"/>
      <w:marBottom w:val="0"/>
      <w:divBdr>
        <w:top w:val="none" w:sz="0" w:space="0" w:color="auto"/>
        <w:left w:val="none" w:sz="0" w:space="0" w:color="auto"/>
        <w:bottom w:val="none" w:sz="0" w:space="0" w:color="auto"/>
        <w:right w:val="none" w:sz="0" w:space="0" w:color="auto"/>
      </w:divBdr>
    </w:div>
    <w:div w:id="173686347">
      <w:bodyDiv w:val="1"/>
      <w:marLeft w:val="0"/>
      <w:marRight w:val="0"/>
      <w:marTop w:val="0"/>
      <w:marBottom w:val="0"/>
      <w:divBdr>
        <w:top w:val="none" w:sz="0" w:space="0" w:color="auto"/>
        <w:left w:val="none" w:sz="0" w:space="0" w:color="auto"/>
        <w:bottom w:val="none" w:sz="0" w:space="0" w:color="auto"/>
        <w:right w:val="none" w:sz="0" w:space="0" w:color="auto"/>
      </w:divBdr>
    </w:div>
    <w:div w:id="176816715">
      <w:bodyDiv w:val="1"/>
      <w:marLeft w:val="0"/>
      <w:marRight w:val="0"/>
      <w:marTop w:val="0"/>
      <w:marBottom w:val="0"/>
      <w:divBdr>
        <w:top w:val="none" w:sz="0" w:space="0" w:color="auto"/>
        <w:left w:val="none" w:sz="0" w:space="0" w:color="auto"/>
        <w:bottom w:val="none" w:sz="0" w:space="0" w:color="auto"/>
        <w:right w:val="none" w:sz="0" w:space="0" w:color="auto"/>
      </w:divBdr>
    </w:div>
    <w:div w:id="179442405">
      <w:bodyDiv w:val="1"/>
      <w:marLeft w:val="0"/>
      <w:marRight w:val="0"/>
      <w:marTop w:val="0"/>
      <w:marBottom w:val="0"/>
      <w:divBdr>
        <w:top w:val="none" w:sz="0" w:space="0" w:color="auto"/>
        <w:left w:val="none" w:sz="0" w:space="0" w:color="auto"/>
        <w:bottom w:val="none" w:sz="0" w:space="0" w:color="auto"/>
        <w:right w:val="none" w:sz="0" w:space="0" w:color="auto"/>
      </w:divBdr>
    </w:div>
    <w:div w:id="216283358">
      <w:bodyDiv w:val="1"/>
      <w:marLeft w:val="0"/>
      <w:marRight w:val="0"/>
      <w:marTop w:val="0"/>
      <w:marBottom w:val="0"/>
      <w:divBdr>
        <w:top w:val="none" w:sz="0" w:space="0" w:color="auto"/>
        <w:left w:val="none" w:sz="0" w:space="0" w:color="auto"/>
        <w:bottom w:val="none" w:sz="0" w:space="0" w:color="auto"/>
        <w:right w:val="none" w:sz="0" w:space="0" w:color="auto"/>
      </w:divBdr>
    </w:div>
    <w:div w:id="246959811">
      <w:bodyDiv w:val="1"/>
      <w:marLeft w:val="0"/>
      <w:marRight w:val="0"/>
      <w:marTop w:val="0"/>
      <w:marBottom w:val="0"/>
      <w:divBdr>
        <w:top w:val="none" w:sz="0" w:space="0" w:color="auto"/>
        <w:left w:val="none" w:sz="0" w:space="0" w:color="auto"/>
        <w:bottom w:val="none" w:sz="0" w:space="0" w:color="auto"/>
        <w:right w:val="none" w:sz="0" w:space="0" w:color="auto"/>
      </w:divBdr>
    </w:div>
    <w:div w:id="273220357">
      <w:bodyDiv w:val="1"/>
      <w:marLeft w:val="0"/>
      <w:marRight w:val="0"/>
      <w:marTop w:val="0"/>
      <w:marBottom w:val="0"/>
      <w:divBdr>
        <w:top w:val="none" w:sz="0" w:space="0" w:color="auto"/>
        <w:left w:val="none" w:sz="0" w:space="0" w:color="auto"/>
        <w:bottom w:val="none" w:sz="0" w:space="0" w:color="auto"/>
        <w:right w:val="none" w:sz="0" w:space="0" w:color="auto"/>
      </w:divBdr>
    </w:div>
    <w:div w:id="273633673">
      <w:bodyDiv w:val="1"/>
      <w:marLeft w:val="0"/>
      <w:marRight w:val="0"/>
      <w:marTop w:val="0"/>
      <w:marBottom w:val="0"/>
      <w:divBdr>
        <w:top w:val="none" w:sz="0" w:space="0" w:color="auto"/>
        <w:left w:val="none" w:sz="0" w:space="0" w:color="auto"/>
        <w:bottom w:val="none" w:sz="0" w:space="0" w:color="auto"/>
        <w:right w:val="none" w:sz="0" w:space="0" w:color="auto"/>
      </w:divBdr>
    </w:div>
    <w:div w:id="300889682">
      <w:bodyDiv w:val="1"/>
      <w:marLeft w:val="0"/>
      <w:marRight w:val="0"/>
      <w:marTop w:val="0"/>
      <w:marBottom w:val="0"/>
      <w:divBdr>
        <w:top w:val="none" w:sz="0" w:space="0" w:color="auto"/>
        <w:left w:val="none" w:sz="0" w:space="0" w:color="auto"/>
        <w:bottom w:val="none" w:sz="0" w:space="0" w:color="auto"/>
        <w:right w:val="none" w:sz="0" w:space="0" w:color="auto"/>
      </w:divBdr>
    </w:div>
    <w:div w:id="325059431">
      <w:bodyDiv w:val="1"/>
      <w:marLeft w:val="0"/>
      <w:marRight w:val="0"/>
      <w:marTop w:val="0"/>
      <w:marBottom w:val="0"/>
      <w:divBdr>
        <w:top w:val="none" w:sz="0" w:space="0" w:color="auto"/>
        <w:left w:val="none" w:sz="0" w:space="0" w:color="auto"/>
        <w:bottom w:val="none" w:sz="0" w:space="0" w:color="auto"/>
        <w:right w:val="none" w:sz="0" w:space="0" w:color="auto"/>
      </w:divBdr>
    </w:div>
    <w:div w:id="330909178">
      <w:bodyDiv w:val="1"/>
      <w:marLeft w:val="0"/>
      <w:marRight w:val="0"/>
      <w:marTop w:val="0"/>
      <w:marBottom w:val="0"/>
      <w:divBdr>
        <w:top w:val="none" w:sz="0" w:space="0" w:color="auto"/>
        <w:left w:val="none" w:sz="0" w:space="0" w:color="auto"/>
        <w:bottom w:val="none" w:sz="0" w:space="0" w:color="auto"/>
        <w:right w:val="none" w:sz="0" w:space="0" w:color="auto"/>
      </w:divBdr>
    </w:div>
    <w:div w:id="335110032">
      <w:bodyDiv w:val="1"/>
      <w:marLeft w:val="0"/>
      <w:marRight w:val="0"/>
      <w:marTop w:val="0"/>
      <w:marBottom w:val="0"/>
      <w:divBdr>
        <w:top w:val="none" w:sz="0" w:space="0" w:color="auto"/>
        <w:left w:val="none" w:sz="0" w:space="0" w:color="auto"/>
        <w:bottom w:val="none" w:sz="0" w:space="0" w:color="auto"/>
        <w:right w:val="none" w:sz="0" w:space="0" w:color="auto"/>
      </w:divBdr>
    </w:div>
    <w:div w:id="338582174">
      <w:bodyDiv w:val="1"/>
      <w:marLeft w:val="0"/>
      <w:marRight w:val="0"/>
      <w:marTop w:val="0"/>
      <w:marBottom w:val="0"/>
      <w:divBdr>
        <w:top w:val="none" w:sz="0" w:space="0" w:color="auto"/>
        <w:left w:val="none" w:sz="0" w:space="0" w:color="auto"/>
        <w:bottom w:val="none" w:sz="0" w:space="0" w:color="auto"/>
        <w:right w:val="none" w:sz="0" w:space="0" w:color="auto"/>
      </w:divBdr>
    </w:div>
    <w:div w:id="353767465">
      <w:bodyDiv w:val="1"/>
      <w:marLeft w:val="0"/>
      <w:marRight w:val="0"/>
      <w:marTop w:val="0"/>
      <w:marBottom w:val="0"/>
      <w:divBdr>
        <w:top w:val="none" w:sz="0" w:space="0" w:color="auto"/>
        <w:left w:val="none" w:sz="0" w:space="0" w:color="auto"/>
        <w:bottom w:val="none" w:sz="0" w:space="0" w:color="auto"/>
        <w:right w:val="none" w:sz="0" w:space="0" w:color="auto"/>
      </w:divBdr>
    </w:div>
    <w:div w:id="360086075">
      <w:bodyDiv w:val="1"/>
      <w:marLeft w:val="0"/>
      <w:marRight w:val="0"/>
      <w:marTop w:val="0"/>
      <w:marBottom w:val="0"/>
      <w:divBdr>
        <w:top w:val="none" w:sz="0" w:space="0" w:color="auto"/>
        <w:left w:val="none" w:sz="0" w:space="0" w:color="auto"/>
        <w:bottom w:val="none" w:sz="0" w:space="0" w:color="auto"/>
        <w:right w:val="none" w:sz="0" w:space="0" w:color="auto"/>
      </w:divBdr>
    </w:div>
    <w:div w:id="374744890">
      <w:bodyDiv w:val="1"/>
      <w:marLeft w:val="0"/>
      <w:marRight w:val="0"/>
      <w:marTop w:val="0"/>
      <w:marBottom w:val="0"/>
      <w:divBdr>
        <w:top w:val="none" w:sz="0" w:space="0" w:color="auto"/>
        <w:left w:val="none" w:sz="0" w:space="0" w:color="auto"/>
        <w:bottom w:val="none" w:sz="0" w:space="0" w:color="auto"/>
        <w:right w:val="none" w:sz="0" w:space="0" w:color="auto"/>
      </w:divBdr>
    </w:div>
    <w:div w:id="375667053">
      <w:bodyDiv w:val="1"/>
      <w:marLeft w:val="0"/>
      <w:marRight w:val="0"/>
      <w:marTop w:val="0"/>
      <w:marBottom w:val="0"/>
      <w:divBdr>
        <w:top w:val="none" w:sz="0" w:space="0" w:color="auto"/>
        <w:left w:val="none" w:sz="0" w:space="0" w:color="auto"/>
        <w:bottom w:val="none" w:sz="0" w:space="0" w:color="auto"/>
        <w:right w:val="none" w:sz="0" w:space="0" w:color="auto"/>
      </w:divBdr>
    </w:div>
    <w:div w:id="381027208">
      <w:bodyDiv w:val="1"/>
      <w:marLeft w:val="0"/>
      <w:marRight w:val="0"/>
      <w:marTop w:val="0"/>
      <w:marBottom w:val="0"/>
      <w:divBdr>
        <w:top w:val="none" w:sz="0" w:space="0" w:color="auto"/>
        <w:left w:val="none" w:sz="0" w:space="0" w:color="auto"/>
        <w:bottom w:val="none" w:sz="0" w:space="0" w:color="auto"/>
        <w:right w:val="none" w:sz="0" w:space="0" w:color="auto"/>
      </w:divBdr>
    </w:div>
    <w:div w:id="381028459">
      <w:bodyDiv w:val="1"/>
      <w:marLeft w:val="0"/>
      <w:marRight w:val="0"/>
      <w:marTop w:val="0"/>
      <w:marBottom w:val="0"/>
      <w:divBdr>
        <w:top w:val="none" w:sz="0" w:space="0" w:color="auto"/>
        <w:left w:val="none" w:sz="0" w:space="0" w:color="auto"/>
        <w:bottom w:val="none" w:sz="0" w:space="0" w:color="auto"/>
        <w:right w:val="none" w:sz="0" w:space="0" w:color="auto"/>
      </w:divBdr>
    </w:div>
    <w:div w:id="391347144">
      <w:bodyDiv w:val="1"/>
      <w:marLeft w:val="0"/>
      <w:marRight w:val="0"/>
      <w:marTop w:val="0"/>
      <w:marBottom w:val="0"/>
      <w:divBdr>
        <w:top w:val="none" w:sz="0" w:space="0" w:color="auto"/>
        <w:left w:val="none" w:sz="0" w:space="0" w:color="auto"/>
        <w:bottom w:val="none" w:sz="0" w:space="0" w:color="auto"/>
        <w:right w:val="none" w:sz="0" w:space="0" w:color="auto"/>
      </w:divBdr>
    </w:div>
    <w:div w:id="391461724">
      <w:bodyDiv w:val="1"/>
      <w:marLeft w:val="0"/>
      <w:marRight w:val="0"/>
      <w:marTop w:val="0"/>
      <w:marBottom w:val="0"/>
      <w:divBdr>
        <w:top w:val="none" w:sz="0" w:space="0" w:color="auto"/>
        <w:left w:val="none" w:sz="0" w:space="0" w:color="auto"/>
        <w:bottom w:val="none" w:sz="0" w:space="0" w:color="auto"/>
        <w:right w:val="none" w:sz="0" w:space="0" w:color="auto"/>
      </w:divBdr>
    </w:div>
    <w:div w:id="391855611">
      <w:bodyDiv w:val="1"/>
      <w:marLeft w:val="0"/>
      <w:marRight w:val="0"/>
      <w:marTop w:val="0"/>
      <w:marBottom w:val="0"/>
      <w:divBdr>
        <w:top w:val="none" w:sz="0" w:space="0" w:color="auto"/>
        <w:left w:val="none" w:sz="0" w:space="0" w:color="auto"/>
        <w:bottom w:val="none" w:sz="0" w:space="0" w:color="auto"/>
        <w:right w:val="none" w:sz="0" w:space="0" w:color="auto"/>
      </w:divBdr>
    </w:div>
    <w:div w:id="402072426">
      <w:bodyDiv w:val="1"/>
      <w:marLeft w:val="0"/>
      <w:marRight w:val="0"/>
      <w:marTop w:val="0"/>
      <w:marBottom w:val="0"/>
      <w:divBdr>
        <w:top w:val="none" w:sz="0" w:space="0" w:color="auto"/>
        <w:left w:val="none" w:sz="0" w:space="0" w:color="auto"/>
        <w:bottom w:val="none" w:sz="0" w:space="0" w:color="auto"/>
        <w:right w:val="none" w:sz="0" w:space="0" w:color="auto"/>
      </w:divBdr>
    </w:div>
    <w:div w:id="421151234">
      <w:bodyDiv w:val="1"/>
      <w:marLeft w:val="0"/>
      <w:marRight w:val="0"/>
      <w:marTop w:val="0"/>
      <w:marBottom w:val="0"/>
      <w:divBdr>
        <w:top w:val="none" w:sz="0" w:space="0" w:color="auto"/>
        <w:left w:val="none" w:sz="0" w:space="0" w:color="auto"/>
        <w:bottom w:val="none" w:sz="0" w:space="0" w:color="auto"/>
        <w:right w:val="none" w:sz="0" w:space="0" w:color="auto"/>
      </w:divBdr>
    </w:div>
    <w:div w:id="424886214">
      <w:bodyDiv w:val="1"/>
      <w:marLeft w:val="0"/>
      <w:marRight w:val="0"/>
      <w:marTop w:val="0"/>
      <w:marBottom w:val="0"/>
      <w:divBdr>
        <w:top w:val="none" w:sz="0" w:space="0" w:color="auto"/>
        <w:left w:val="none" w:sz="0" w:space="0" w:color="auto"/>
        <w:bottom w:val="none" w:sz="0" w:space="0" w:color="auto"/>
        <w:right w:val="none" w:sz="0" w:space="0" w:color="auto"/>
      </w:divBdr>
    </w:div>
    <w:div w:id="430666464">
      <w:bodyDiv w:val="1"/>
      <w:marLeft w:val="0"/>
      <w:marRight w:val="0"/>
      <w:marTop w:val="0"/>
      <w:marBottom w:val="0"/>
      <w:divBdr>
        <w:top w:val="none" w:sz="0" w:space="0" w:color="auto"/>
        <w:left w:val="none" w:sz="0" w:space="0" w:color="auto"/>
        <w:bottom w:val="none" w:sz="0" w:space="0" w:color="auto"/>
        <w:right w:val="none" w:sz="0" w:space="0" w:color="auto"/>
      </w:divBdr>
      <w:divsChild>
        <w:div w:id="1647781608">
          <w:marLeft w:val="0"/>
          <w:marRight w:val="0"/>
          <w:marTop w:val="0"/>
          <w:marBottom w:val="0"/>
          <w:divBdr>
            <w:top w:val="none" w:sz="0" w:space="0" w:color="auto"/>
            <w:left w:val="none" w:sz="0" w:space="0" w:color="auto"/>
            <w:bottom w:val="none" w:sz="0" w:space="0" w:color="auto"/>
            <w:right w:val="none" w:sz="0" w:space="0" w:color="auto"/>
          </w:divBdr>
        </w:div>
      </w:divsChild>
    </w:div>
    <w:div w:id="438140846">
      <w:bodyDiv w:val="1"/>
      <w:marLeft w:val="0"/>
      <w:marRight w:val="0"/>
      <w:marTop w:val="0"/>
      <w:marBottom w:val="0"/>
      <w:divBdr>
        <w:top w:val="none" w:sz="0" w:space="0" w:color="auto"/>
        <w:left w:val="none" w:sz="0" w:space="0" w:color="auto"/>
        <w:bottom w:val="none" w:sz="0" w:space="0" w:color="auto"/>
        <w:right w:val="none" w:sz="0" w:space="0" w:color="auto"/>
      </w:divBdr>
    </w:div>
    <w:div w:id="447235380">
      <w:bodyDiv w:val="1"/>
      <w:marLeft w:val="0"/>
      <w:marRight w:val="0"/>
      <w:marTop w:val="0"/>
      <w:marBottom w:val="0"/>
      <w:divBdr>
        <w:top w:val="none" w:sz="0" w:space="0" w:color="auto"/>
        <w:left w:val="none" w:sz="0" w:space="0" w:color="auto"/>
        <w:bottom w:val="none" w:sz="0" w:space="0" w:color="auto"/>
        <w:right w:val="none" w:sz="0" w:space="0" w:color="auto"/>
      </w:divBdr>
    </w:div>
    <w:div w:id="467356868">
      <w:bodyDiv w:val="1"/>
      <w:marLeft w:val="0"/>
      <w:marRight w:val="0"/>
      <w:marTop w:val="0"/>
      <w:marBottom w:val="0"/>
      <w:divBdr>
        <w:top w:val="none" w:sz="0" w:space="0" w:color="auto"/>
        <w:left w:val="none" w:sz="0" w:space="0" w:color="auto"/>
        <w:bottom w:val="none" w:sz="0" w:space="0" w:color="auto"/>
        <w:right w:val="none" w:sz="0" w:space="0" w:color="auto"/>
      </w:divBdr>
    </w:div>
    <w:div w:id="474563754">
      <w:bodyDiv w:val="1"/>
      <w:marLeft w:val="0"/>
      <w:marRight w:val="0"/>
      <w:marTop w:val="0"/>
      <w:marBottom w:val="0"/>
      <w:divBdr>
        <w:top w:val="none" w:sz="0" w:space="0" w:color="auto"/>
        <w:left w:val="none" w:sz="0" w:space="0" w:color="auto"/>
        <w:bottom w:val="none" w:sz="0" w:space="0" w:color="auto"/>
        <w:right w:val="none" w:sz="0" w:space="0" w:color="auto"/>
      </w:divBdr>
    </w:div>
    <w:div w:id="477962746">
      <w:bodyDiv w:val="1"/>
      <w:marLeft w:val="0"/>
      <w:marRight w:val="0"/>
      <w:marTop w:val="0"/>
      <w:marBottom w:val="0"/>
      <w:divBdr>
        <w:top w:val="none" w:sz="0" w:space="0" w:color="auto"/>
        <w:left w:val="none" w:sz="0" w:space="0" w:color="auto"/>
        <w:bottom w:val="none" w:sz="0" w:space="0" w:color="auto"/>
        <w:right w:val="none" w:sz="0" w:space="0" w:color="auto"/>
      </w:divBdr>
    </w:div>
    <w:div w:id="481429508">
      <w:bodyDiv w:val="1"/>
      <w:marLeft w:val="0"/>
      <w:marRight w:val="0"/>
      <w:marTop w:val="0"/>
      <w:marBottom w:val="0"/>
      <w:divBdr>
        <w:top w:val="none" w:sz="0" w:space="0" w:color="auto"/>
        <w:left w:val="none" w:sz="0" w:space="0" w:color="auto"/>
        <w:bottom w:val="none" w:sz="0" w:space="0" w:color="auto"/>
        <w:right w:val="none" w:sz="0" w:space="0" w:color="auto"/>
      </w:divBdr>
    </w:div>
    <w:div w:id="500971705">
      <w:bodyDiv w:val="1"/>
      <w:marLeft w:val="0"/>
      <w:marRight w:val="0"/>
      <w:marTop w:val="0"/>
      <w:marBottom w:val="0"/>
      <w:divBdr>
        <w:top w:val="none" w:sz="0" w:space="0" w:color="auto"/>
        <w:left w:val="none" w:sz="0" w:space="0" w:color="auto"/>
        <w:bottom w:val="none" w:sz="0" w:space="0" w:color="auto"/>
        <w:right w:val="none" w:sz="0" w:space="0" w:color="auto"/>
      </w:divBdr>
    </w:div>
    <w:div w:id="506791066">
      <w:bodyDiv w:val="1"/>
      <w:marLeft w:val="0"/>
      <w:marRight w:val="0"/>
      <w:marTop w:val="0"/>
      <w:marBottom w:val="0"/>
      <w:divBdr>
        <w:top w:val="none" w:sz="0" w:space="0" w:color="auto"/>
        <w:left w:val="none" w:sz="0" w:space="0" w:color="auto"/>
        <w:bottom w:val="none" w:sz="0" w:space="0" w:color="auto"/>
        <w:right w:val="none" w:sz="0" w:space="0" w:color="auto"/>
      </w:divBdr>
    </w:div>
    <w:div w:id="507721970">
      <w:bodyDiv w:val="1"/>
      <w:marLeft w:val="0"/>
      <w:marRight w:val="0"/>
      <w:marTop w:val="0"/>
      <w:marBottom w:val="0"/>
      <w:divBdr>
        <w:top w:val="none" w:sz="0" w:space="0" w:color="auto"/>
        <w:left w:val="none" w:sz="0" w:space="0" w:color="auto"/>
        <w:bottom w:val="none" w:sz="0" w:space="0" w:color="auto"/>
        <w:right w:val="none" w:sz="0" w:space="0" w:color="auto"/>
      </w:divBdr>
    </w:div>
    <w:div w:id="508495590">
      <w:bodyDiv w:val="1"/>
      <w:marLeft w:val="0"/>
      <w:marRight w:val="0"/>
      <w:marTop w:val="0"/>
      <w:marBottom w:val="0"/>
      <w:divBdr>
        <w:top w:val="none" w:sz="0" w:space="0" w:color="auto"/>
        <w:left w:val="none" w:sz="0" w:space="0" w:color="auto"/>
        <w:bottom w:val="none" w:sz="0" w:space="0" w:color="auto"/>
        <w:right w:val="none" w:sz="0" w:space="0" w:color="auto"/>
      </w:divBdr>
    </w:div>
    <w:div w:id="517155993">
      <w:bodyDiv w:val="1"/>
      <w:marLeft w:val="0"/>
      <w:marRight w:val="0"/>
      <w:marTop w:val="0"/>
      <w:marBottom w:val="0"/>
      <w:divBdr>
        <w:top w:val="none" w:sz="0" w:space="0" w:color="auto"/>
        <w:left w:val="none" w:sz="0" w:space="0" w:color="auto"/>
        <w:bottom w:val="none" w:sz="0" w:space="0" w:color="auto"/>
        <w:right w:val="none" w:sz="0" w:space="0" w:color="auto"/>
      </w:divBdr>
    </w:div>
    <w:div w:id="520626793">
      <w:bodyDiv w:val="1"/>
      <w:marLeft w:val="0"/>
      <w:marRight w:val="0"/>
      <w:marTop w:val="0"/>
      <w:marBottom w:val="0"/>
      <w:divBdr>
        <w:top w:val="none" w:sz="0" w:space="0" w:color="auto"/>
        <w:left w:val="none" w:sz="0" w:space="0" w:color="auto"/>
        <w:bottom w:val="none" w:sz="0" w:space="0" w:color="auto"/>
        <w:right w:val="none" w:sz="0" w:space="0" w:color="auto"/>
      </w:divBdr>
    </w:div>
    <w:div w:id="538935076">
      <w:bodyDiv w:val="1"/>
      <w:marLeft w:val="0"/>
      <w:marRight w:val="0"/>
      <w:marTop w:val="0"/>
      <w:marBottom w:val="0"/>
      <w:divBdr>
        <w:top w:val="none" w:sz="0" w:space="0" w:color="auto"/>
        <w:left w:val="none" w:sz="0" w:space="0" w:color="auto"/>
        <w:bottom w:val="none" w:sz="0" w:space="0" w:color="auto"/>
        <w:right w:val="none" w:sz="0" w:space="0" w:color="auto"/>
      </w:divBdr>
    </w:div>
    <w:div w:id="551618578">
      <w:bodyDiv w:val="1"/>
      <w:marLeft w:val="0"/>
      <w:marRight w:val="0"/>
      <w:marTop w:val="0"/>
      <w:marBottom w:val="0"/>
      <w:divBdr>
        <w:top w:val="none" w:sz="0" w:space="0" w:color="auto"/>
        <w:left w:val="none" w:sz="0" w:space="0" w:color="auto"/>
        <w:bottom w:val="none" w:sz="0" w:space="0" w:color="auto"/>
        <w:right w:val="none" w:sz="0" w:space="0" w:color="auto"/>
      </w:divBdr>
      <w:divsChild>
        <w:div w:id="63843605">
          <w:marLeft w:val="274"/>
          <w:marRight w:val="0"/>
          <w:marTop w:val="0"/>
          <w:marBottom w:val="0"/>
          <w:divBdr>
            <w:top w:val="none" w:sz="0" w:space="0" w:color="auto"/>
            <w:left w:val="none" w:sz="0" w:space="0" w:color="auto"/>
            <w:bottom w:val="none" w:sz="0" w:space="0" w:color="auto"/>
            <w:right w:val="none" w:sz="0" w:space="0" w:color="auto"/>
          </w:divBdr>
        </w:div>
        <w:div w:id="597835177">
          <w:marLeft w:val="994"/>
          <w:marRight w:val="0"/>
          <w:marTop w:val="0"/>
          <w:marBottom w:val="0"/>
          <w:divBdr>
            <w:top w:val="none" w:sz="0" w:space="0" w:color="auto"/>
            <w:left w:val="none" w:sz="0" w:space="0" w:color="auto"/>
            <w:bottom w:val="none" w:sz="0" w:space="0" w:color="auto"/>
            <w:right w:val="none" w:sz="0" w:space="0" w:color="auto"/>
          </w:divBdr>
        </w:div>
        <w:div w:id="634801381">
          <w:marLeft w:val="274"/>
          <w:marRight w:val="0"/>
          <w:marTop w:val="0"/>
          <w:marBottom w:val="0"/>
          <w:divBdr>
            <w:top w:val="none" w:sz="0" w:space="0" w:color="auto"/>
            <w:left w:val="none" w:sz="0" w:space="0" w:color="auto"/>
            <w:bottom w:val="none" w:sz="0" w:space="0" w:color="auto"/>
            <w:right w:val="none" w:sz="0" w:space="0" w:color="auto"/>
          </w:divBdr>
        </w:div>
        <w:div w:id="1254127463">
          <w:marLeft w:val="994"/>
          <w:marRight w:val="0"/>
          <w:marTop w:val="0"/>
          <w:marBottom w:val="0"/>
          <w:divBdr>
            <w:top w:val="none" w:sz="0" w:space="0" w:color="auto"/>
            <w:left w:val="none" w:sz="0" w:space="0" w:color="auto"/>
            <w:bottom w:val="none" w:sz="0" w:space="0" w:color="auto"/>
            <w:right w:val="none" w:sz="0" w:space="0" w:color="auto"/>
          </w:divBdr>
        </w:div>
        <w:div w:id="1358967452">
          <w:marLeft w:val="274"/>
          <w:marRight w:val="0"/>
          <w:marTop w:val="0"/>
          <w:marBottom w:val="0"/>
          <w:divBdr>
            <w:top w:val="none" w:sz="0" w:space="0" w:color="auto"/>
            <w:left w:val="none" w:sz="0" w:space="0" w:color="auto"/>
            <w:bottom w:val="none" w:sz="0" w:space="0" w:color="auto"/>
            <w:right w:val="none" w:sz="0" w:space="0" w:color="auto"/>
          </w:divBdr>
        </w:div>
        <w:div w:id="1896042430">
          <w:marLeft w:val="274"/>
          <w:marRight w:val="0"/>
          <w:marTop w:val="0"/>
          <w:marBottom w:val="0"/>
          <w:divBdr>
            <w:top w:val="none" w:sz="0" w:space="0" w:color="auto"/>
            <w:left w:val="none" w:sz="0" w:space="0" w:color="auto"/>
            <w:bottom w:val="none" w:sz="0" w:space="0" w:color="auto"/>
            <w:right w:val="none" w:sz="0" w:space="0" w:color="auto"/>
          </w:divBdr>
        </w:div>
        <w:div w:id="1899198771">
          <w:marLeft w:val="994"/>
          <w:marRight w:val="0"/>
          <w:marTop w:val="0"/>
          <w:marBottom w:val="0"/>
          <w:divBdr>
            <w:top w:val="none" w:sz="0" w:space="0" w:color="auto"/>
            <w:left w:val="none" w:sz="0" w:space="0" w:color="auto"/>
            <w:bottom w:val="none" w:sz="0" w:space="0" w:color="auto"/>
            <w:right w:val="none" w:sz="0" w:space="0" w:color="auto"/>
          </w:divBdr>
        </w:div>
      </w:divsChild>
    </w:div>
    <w:div w:id="576862088">
      <w:bodyDiv w:val="1"/>
      <w:marLeft w:val="0"/>
      <w:marRight w:val="0"/>
      <w:marTop w:val="0"/>
      <w:marBottom w:val="0"/>
      <w:divBdr>
        <w:top w:val="none" w:sz="0" w:space="0" w:color="auto"/>
        <w:left w:val="none" w:sz="0" w:space="0" w:color="auto"/>
        <w:bottom w:val="none" w:sz="0" w:space="0" w:color="auto"/>
        <w:right w:val="none" w:sz="0" w:space="0" w:color="auto"/>
      </w:divBdr>
    </w:div>
    <w:div w:id="583222993">
      <w:bodyDiv w:val="1"/>
      <w:marLeft w:val="0"/>
      <w:marRight w:val="0"/>
      <w:marTop w:val="0"/>
      <w:marBottom w:val="0"/>
      <w:divBdr>
        <w:top w:val="none" w:sz="0" w:space="0" w:color="auto"/>
        <w:left w:val="none" w:sz="0" w:space="0" w:color="auto"/>
        <w:bottom w:val="none" w:sz="0" w:space="0" w:color="auto"/>
        <w:right w:val="none" w:sz="0" w:space="0" w:color="auto"/>
      </w:divBdr>
    </w:div>
    <w:div w:id="616525560">
      <w:bodyDiv w:val="1"/>
      <w:marLeft w:val="0"/>
      <w:marRight w:val="0"/>
      <w:marTop w:val="0"/>
      <w:marBottom w:val="0"/>
      <w:divBdr>
        <w:top w:val="none" w:sz="0" w:space="0" w:color="auto"/>
        <w:left w:val="none" w:sz="0" w:space="0" w:color="auto"/>
        <w:bottom w:val="none" w:sz="0" w:space="0" w:color="auto"/>
        <w:right w:val="none" w:sz="0" w:space="0" w:color="auto"/>
      </w:divBdr>
    </w:div>
    <w:div w:id="643780754">
      <w:bodyDiv w:val="1"/>
      <w:marLeft w:val="0"/>
      <w:marRight w:val="0"/>
      <w:marTop w:val="0"/>
      <w:marBottom w:val="0"/>
      <w:divBdr>
        <w:top w:val="none" w:sz="0" w:space="0" w:color="auto"/>
        <w:left w:val="none" w:sz="0" w:space="0" w:color="auto"/>
        <w:bottom w:val="none" w:sz="0" w:space="0" w:color="auto"/>
        <w:right w:val="none" w:sz="0" w:space="0" w:color="auto"/>
      </w:divBdr>
    </w:div>
    <w:div w:id="681854053">
      <w:bodyDiv w:val="1"/>
      <w:marLeft w:val="0"/>
      <w:marRight w:val="0"/>
      <w:marTop w:val="0"/>
      <w:marBottom w:val="0"/>
      <w:divBdr>
        <w:top w:val="none" w:sz="0" w:space="0" w:color="auto"/>
        <w:left w:val="none" w:sz="0" w:space="0" w:color="auto"/>
        <w:bottom w:val="none" w:sz="0" w:space="0" w:color="auto"/>
        <w:right w:val="none" w:sz="0" w:space="0" w:color="auto"/>
      </w:divBdr>
    </w:div>
    <w:div w:id="692072129">
      <w:bodyDiv w:val="1"/>
      <w:marLeft w:val="0"/>
      <w:marRight w:val="0"/>
      <w:marTop w:val="0"/>
      <w:marBottom w:val="0"/>
      <w:divBdr>
        <w:top w:val="none" w:sz="0" w:space="0" w:color="auto"/>
        <w:left w:val="none" w:sz="0" w:space="0" w:color="auto"/>
        <w:bottom w:val="none" w:sz="0" w:space="0" w:color="auto"/>
        <w:right w:val="none" w:sz="0" w:space="0" w:color="auto"/>
      </w:divBdr>
    </w:div>
    <w:div w:id="711072526">
      <w:bodyDiv w:val="1"/>
      <w:marLeft w:val="0"/>
      <w:marRight w:val="0"/>
      <w:marTop w:val="0"/>
      <w:marBottom w:val="0"/>
      <w:divBdr>
        <w:top w:val="none" w:sz="0" w:space="0" w:color="auto"/>
        <w:left w:val="none" w:sz="0" w:space="0" w:color="auto"/>
        <w:bottom w:val="none" w:sz="0" w:space="0" w:color="auto"/>
        <w:right w:val="none" w:sz="0" w:space="0" w:color="auto"/>
      </w:divBdr>
    </w:div>
    <w:div w:id="740256637">
      <w:bodyDiv w:val="1"/>
      <w:marLeft w:val="0"/>
      <w:marRight w:val="0"/>
      <w:marTop w:val="0"/>
      <w:marBottom w:val="0"/>
      <w:divBdr>
        <w:top w:val="none" w:sz="0" w:space="0" w:color="auto"/>
        <w:left w:val="none" w:sz="0" w:space="0" w:color="auto"/>
        <w:bottom w:val="none" w:sz="0" w:space="0" w:color="auto"/>
        <w:right w:val="none" w:sz="0" w:space="0" w:color="auto"/>
      </w:divBdr>
    </w:div>
    <w:div w:id="764544174">
      <w:bodyDiv w:val="1"/>
      <w:marLeft w:val="0"/>
      <w:marRight w:val="0"/>
      <w:marTop w:val="0"/>
      <w:marBottom w:val="0"/>
      <w:divBdr>
        <w:top w:val="none" w:sz="0" w:space="0" w:color="auto"/>
        <w:left w:val="none" w:sz="0" w:space="0" w:color="auto"/>
        <w:bottom w:val="none" w:sz="0" w:space="0" w:color="auto"/>
        <w:right w:val="none" w:sz="0" w:space="0" w:color="auto"/>
      </w:divBdr>
    </w:div>
    <w:div w:id="773521544">
      <w:bodyDiv w:val="1"/>
      <w:marLeft w:val="0"/>
      <w:marRight w:val="0"/>
      <w:marTop w:val="0"/>
      <w:marBottom w:val="0"/>
      <w:divBdr>
        <w:top w:val="none" w:sz="0" w:space="0" w:color="auto"/>
        <w:left w:val="none" w:sz="0" w:space="0" w:color="auto"/>
        <w:bottom w:val="none" w:sz="0" w:space="0" w:color="auto"/>
        <w:right w:val="none" w:sz="0" w:space="0" w:color="auto"/>
      </w:divBdr>
    </w:div>
    <w:div w:id="774134777">
      <w:bodyDiv w:val="1"/>
      <w:marLeft w:val="0"/>
      <w:marRight w:val="0"/>
      <w:marTop w:val="0"/>
      <w:marBottom w:val="0"/>
      <w:divBdr>
        <w:top w:val="none" w:sz="0" w:space="0" w:color="auto"/>
        <w:left w:val="none" w:sz="0" w:space="0" w:color="auto"/>
        <w:bottom w:val="none" w:sz="0" w:space="0" w:color="auto"/>
        <w:right w:val="none" w:sz="0" w:space="0" w:color="auto"/>
      </w:divBdr>
    </w:div>
    <w:div w:id="782069169">
      <w:bodyDiv w:val="1"/>
      <w:marLeft w:val="0"/>
      <w:marRight w:val="0"/>
      <w:marTop w:val="0"/>
      <w:marBottom w:val="0"/>
      <w:divBdr>
        <w:top w:val="none" w:sz="0" w:space="0" w:color="auto"/>
        <w:left w:val="none" w:sz="0" w:space="0" w:color="auto"/>
        <w:bottom w:val="none" w:sz="0" w:space="0" w:color="auto"/>
        <w:right w:val="none" w:sz="0" w:space="0" w:color="auto"/>
      </w:divBdr>
    </w:div>
    <w:div w:id="794106337">
      <w:bodyDiv w:val="1"/>
      <w:marLeft w:val="0"/>
      <w:marRight w:val="0"/>
      <w:marTop w:val="0"/>
      <w:marBottom w:val="0"/>
      <w:divBdr>
        <w:top w:val="none" w:sz="0" w:space="0" w:color="auto"/>
        <w:left w:val="none" w:sz="0" w:space="0" w:color="auto"/>
        <w:bottom w:val="none" w:sz="0" w:space="0" w:color="auto"/>
        <w:right w:val="none" w:sz="0" w:space="0" w:color="auto"/>
      </w:divBdr>
    </w:div>
    <w:div w:id="795221902">
      <w:bodyDiv w:val="1"/>
      <w:marLeft w:val="0"/>
      <w:marRight w:val="0"/>
      <w:marTop w:val="0"/>
      <w:marBottom w:val="0"/>
      <w:divBdr>
        <w:top w:val="none" w:sz="0" w:space="0" w:color="auto"/>
        <w:left w:val="none" w:sz="0" w:space="0" w:color="auto"/>
        <w:bottom w:val="none" w:sz="0" w:space="0" w:color="auto"/>
        <w:right w:val="none" w:sz="0" w:space="0" w:color="auto"/>
      </w:divBdr>
    </w:div>
    <w:div w:id="808402325">
      <w:bodyDiv w:val="1"/>
      <w:marLeft w:val="0"/>
      <w:marRight w:val="0"/>
      <w:marTop w:val="0"/>
      <w:marBottom w:val="0"/>
      <w:divBdr>
        <w:top w:val="none" w:sz="0" w:space="0" w:color="auto"/>
        <w:left w:val="none" w:sz="0" w:space="0" w:color="auto"/>
        <w:bottom w:val="none" w:sz="0" w:space="0" w:color="auto"/>
        <w:right w:val="none" w:sz="0" w:space="0" w:color="auto"/>
      </w:divBdr>
    </w:div>
    <w:div w:id="824667164">
      <w:bodyDiv w:val="1"/>
      <w:marLeft w:val="0"/>
      <w:marRight w:val="0"/>
      <w:marTop w:val="0"/>
      <w:marBottom w:val="0"/>
      <w:divBdr>
        <w:top w:val="none" w:sz="0" w:space="0" w:color="auto"/>
        <w:left w:val="none" w:sz="0" w:space="0" w:color="auto"/>
        <w:bottom w:val="none" w:sz="0" w:space="0" w:color="auto"/>
        <w:right w:val="none" w:sz="0" w:space="0" w:color="auto"/>
      </w:divBdr>
    </w:div>
    <w:div w:id="856895471">
      <w:bodyDiv w:val="1"/>
      <w:marLeft w:val="0"/>
      <w:marRight w:val="0"/>
      <w:marTop w:val="0"/>
      <w:marBottom w:val="0"/>
      <w:divBdr>
        <w:top w:val="none" w:sz="0" w:space="0" w:color="auto"/>
        <w:left w:val="none" w:sz="0" w:space="0" w:color="auto"/>
        <w:bottom w:val="none" w:sz="0" w:space="0" w:color="auto"/>
        <w:right w:val="none" w:sz="0" w:space="0" w:color="auto"/>
      </w:divBdr>
    </w:div>
    <w:div w:id="858008210">
      <w:bodyDiv w:val="1"/>
      <w:marLeft w:val="0"/>
      <w:marRight w:val="0"/>
      <w:marTop w:val="0"/>
      <w:marBottom w:val="0"/>
      <w:divBdr>
        <w:top w:val="none" w:sz="0" w:space="0" w:color="auto"/>
        <w:left w:val="none" w:sz="0" w:space="0" w:color="auto"/>
        <w:bottom w:val="none" w:sz="0" w:space="0" w:color="auto"/>
        <w:right w:val="none" w:sz="0" w:space="0" w:color="auto"/>
      </w:divBdr>
    </w:div>
    <w:div w:id="860554764">
      <w:bodyDiv w:val="1"/>
      <w:marLeft w:val="0"/>
      <w:marRight w:val="0"/>
      <w:marTop w:val="0"/>
      <w:marBottom w:val="0"/>
      <w:divBdr>
        <w:top w:val="none" w:sz="0" w:space="0" w:color="auto"/>
        <w:left w:val="none" w:sz="0" w:space="0" w:color="auto"/>
        <w:bottom w:val="none" w:sz="0" w:space="0" w:color="auto"/>
        <w:right w:val="none" w:sz="0" w:space="0" w:color="auto"/>
      </w:divBdr>
    </w:div>
    <w:div w:id="866216474">
      <w:bodyDiv w:val="1"/>
      <w:marLeft w:val="0"/>
      <w:marRight w:val="0"/>
      <w:marTop w:val="0"/>
      <w:marBottom w:val="0"/>
      <w:divBdr>
        <w:top w:val="none" w:sz="0" w:space="0" w:color="auto"/>
        <w:left w:val="none" w:sz="0" w:space="0" w:color="auto"/>
        <w:bottom w:val="none" w:sz="0" w:space="0" w:color="auto"/>
        <w:right w:val="none" w:sz="0" w:space="0" w:color="auto"/>
      </w:divBdr>
    </w:div>
    <w:div w:id="871769037">
      <w:bodyDiv w:val="1"/>
      <w:marLeft w:val="0"/>
      <w:marRight w:val="0"/>
      <w:marTop w:val="0"/>
      <w:marBottom w:val="0"/>
      <w:divBdr>
        <w:top w:val="none" w:sz="0" w:space="0" w:color="auto"/>
        <w:left w:val="none" w:sz="0" w:space="0" w:color="auto"/>
        <w:bottom w:val="none" w:sz="0" w:space="0" w:color="auto"/>
        <w:right w:val="none" w:sz="0" w:space="0" w:color="auto"/>
      </w:divBdr>
    </w:div>
    <w:div w:id="872032502">
      <w:bodyDiv w:val="1"/>
      <w:marLeft w:val="0"/>
      <w:marRight w:val="0"/>
      <w:marTop w:val="0"/>
      <w:marBottom w:val="0"/>
      <w:divBdr>
        <w:top w:val="none" w:sz="0" w:space="0" w:color="auto"/>
        <w:left w:val="none" w:sz="0" w:space="0" w:color="auto"/>
        <w:bottom w:val="none" w:sz="0" w:space="0" w:color="auto"/>
        <w:right w:val="none" w:sz="0" w:space="0" w:color="auto"/>
      </w:divBdr>
    </w:div>
    <w:div w:id="878594307">
      <w:bodyDiv w:val="1"/>
      <w:marLeft w:val="0"/>
      <w:marRight w:val="0"/>
      <w:marTop w:val="0"/>
      <w:marBottom w:val="0"/>
      <w:divBdr>
        <w:top w:val="none" w:sz="0" w:space="0" w:color="auto"/>
        <w:left w:val="none" w:sz="0" w:space="0" w:color="auto"/>
        <w:bottom w:val="none" w:sz="0" w:space="0" w:color="auto"/>
        <w:right w:val="none" w:sz="0" w:space="0" w:color="auto"/>
      </w:divBdr>
    </w:div>
    <w:div w:id="900556130">
      <w:bodyDiv w:val="1"/>
      <w:marLeft w:val="0"/>
      <w:marRight w:val="0"/>
      <w:marTop w:val="0"/>
      <w:marBottom w:val="0"/>
      <w:divBdr>
        <w:top w:val="none" w:sz="0" w:space="0" w:color="auto"/>
        <w:left w:val="none" w:sz="0" w:space="0" w:color="auto"/>
        <w:bottom w:val="none" w:sz="0" w:space="0" w:color="auto"/>
        <w:right w:val="none" w:sz="0" w:space="0" w:color="auto"/>
      </w:divBdr>
    </w:div>
    <w:div w:id="917709514">
      <w:bodyDiv w:val="1"/>
      <w:marLeft w:val="0"/>
      <w:marRight w:val="0"/>
      <w:marTop w:val="0"/>
      <w:marBottom w:val="0"/>
      <w:divBdr>
        <w:top w:val="none" w:sz="0" w:space="0" w:color="auto"/>
        <w:left w:val="none" w:sz="0" w:space="0" w:color="auto"/>
        <w:bottom w:val="none" w:sz="0" w:space="0" w:color="auto"/>
        <w:right w:val="none" w:sz="0" w:space="0" w:color="auto"/>
      </w:divBdr>
    </w:div>
    <w:div w:id="920800271">
      <w:bodyDiv w:val="1"/>
      <w:marLeft w:val="0"/>
      <w:marRight w:val="0"/>
      <w:marTop w:val="0"/>
      <w:marBottom w:val="0"/>
      <w:divBdr>
        <w:top w:val="none" w:sz="0" w:space="0" w:color="auto"/>
        <w:left w:val="none" w:sz="0" w:space="0" w:color="auto"/>
        <w:bottom w:val="none" w:sz="0" w:space="0" w:color="auto"/>
        <w:right w:val="none" w:sz="0" w:space="0" w:color="auto"/>
      </w:divBdr>
    </w:div>
    <w:div w:id="934286155">
      <w:bodyDiv w:val="1"/>
      <w:marLeft w:val="0"/>
      <w:marRight w:val="0"/>
      <w:marTop w:val="0"/>
      <w:marBottom w:val="0"/>
      <w:divBdr>
        <w:top w:val="none" w:sz="0" w:space="0" w:color="auto"/>
        <w:left w:val="none" w:sz="0" w:space="0" w:color="auto"/>
        <w:bottom w:val="none" w:sz="0" w:space="0" w:color="auto"/>
        <w:right w:val="none" w:sz="0" w:space="0" w:color="auto"/>
      </w:divBdr>
    </w:div>
    <w:div w:id="940721734">
      <w:bodyDiv w:val="1"/>
      <w:marLeft w:val="0"/>
      <w:marRight w:val="0"/>
      <w:marTop w:val="0"/>
      <w:marBottom w:val="0"/>
      <w:divBdr>
        <w:top w:val="none" w:sz="0" w:space="0" w:color="auto"/>
        <w:left w:val="none" w:sz="0" w:space="0" w:color="auto"/>
        <w:bottom w:val="none" w:sz="0" w:space="0" w:color="auto"/>
        <w:right w:val="none" w:sz="0" w:space="0" w:color="auto"/>
      </w:divBdr>
    </w:div>
    <w:div w:id="942763171">
      <w:bodyDiv w:val="1"/>
      <w:marLeft w:val="0"/>
      <w:marRight w:val="0"/>
      <w:marTop w:val="0"/>
      <w:marBottom w:val="0"/>
      <w:divBdr>
        <w:top w:val="none" w:sz="0" w:space="0" w:color="auto"/>
        <w:left w:val="none" w:sz="0" w:space="0" w:color="auto"/>
        <w:bottom w:val="none" w:sz="0" w:space="0" w:color="auto"/>
        <w:right w:val="none" w:sz="0" w:space="0" w:color="auto"/>
      </w:divBdr>
    </w:div>
    <w:div w:id="945430972">
      <w:bodyDiv w:val="1"/>
      <w:marLeft w:val="0"/>
      <w:marRight w:val="0"/>
      <w:marTop w:val="0"/>
      <w:marBottom w:val="0"/>
      <w:divBdr>
        <w:top w:val="none" w:sz="0" w:space="0" w:color="auto"/>
        <w:left w:val="none" w:sz="0" w:space="0" w:color="auto"/>
        <w:bottom w:val="none" w:sz="0" w:space="0" w:color="auto"/>
        <w:right w:val="none" w:sz="0" w:space="0" w:color="auto"/>
      </w:divBdr>
    </w:div>
    <w:div w:id="949699675">
      <w:bodyDiv w:val="1"/>
      <w:marLeft w:val="0"/>
      <w:marRight w:val="0"/>
      <w:marTop w:val="0"/>
      <w:marBottom w:val="0"/>
      <w:divBdr>
        <w:top w:val="none" w:sz="0" w:space="0" w:color="auto"/>
        <w:left w:val="none" w:sz="0" w:space="0" w:color="auto"/>
        <w:bottom w:val="none" w:sz="0" w:space="0" w:color="auto"/>
        <w:right w:val="none" w:sz="0" w:space="0" w:color="auto"/>
      </w:divBdr>
    </w:div>
    <w:div w:id="986785992">
      <w:bodyDiv w:val="1"/>
      <w:marLeft w:val="0"/>
      <w:marRight w:val="0"/>
      <w:marTop w:val="0"/>
      <w:marBottom w:val="0"/>
      <w:divBdr>
        <w:top w:val="none" w:sz="0" w:space="0" w:color="auto"/>
        <w:left w:val="none" w:sz="0" w:space="0" w:color="auto"/>
        <w:bottom w:val="none" w:sz="0" w:space="0" w:color="auto"/>
        <w:right w:val="none" w:sz="0" w:space="0" w:color="auto"/>
      </w:divBdr>
      <w:divsChild>
        <w:div w:id="678972112">
          <w:blockQuote w:val="1"/>
          <w:marLeft w:val="0"/>
          <w:marRight w:val="0"/>
          <w:marTop w:val="0"/>
          <w:marBottom w:val="0"/>
          <w:divBdr>
            <w:top w:val="none" w:sz="0" w:space="0" w:color="auto"/>
            <w:left w:val="none" w:sz="0" w:space="0" w:color="auto"/>
            <w:bottom w:val="none" w:sz="0" w:space="0" w:color="auto"/>
            <w:right w:val="none" w:sz="0" w:space="0" w:color="auto"/>
          </w:divBdr>
          <w:divsChild>
            <w:div w:id="2021739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89213099">
      <w:bodyDiv w:val="1"/>
      <w:marLeft w:val="0"/>
      <w:marRight w:val="0"/>
      <w:marTop w:val="0"/>
      <w:marBottom w:val="0"/>
      <w:divBdr>
        <w:top w:val="none" w:sz="0" w:space="0" w:color="auto"/>
        <w:left w:val="none" w:sz="0" w:space="0" w:color="auto"/>
        <w:bottom w:val="none" w:sz="0" w:space="0" w:color="auto"/>
        <w:right w:val="none" w:sz="0" w:space="0" w:color="auto"/>
      </w:divBdr>
    </w:div>
    <w:div w:id="994335906">
      <w:bodyDiv w:val="1"/>
      <w:marLeft w:val="0"/>
      <w:marRight w:val="0"/>
      <w:marTop w:val="0"/>
      <w:marBottom w:val="0"/>
      <w:divBdr>
        <w:top w:val="none" w:sz="0" w:space="0" w:color="auto"/>
        <w:left w:val="none" w:sz="0" w:space="0" w:color="auto"/>
        <w:bottom w:val="none" w:sz="0" w:space="0" w:color="auto"/>
        <w:right w:val="none" w:sz="0" w:space="0" w:color="auto"/>
      </w:divBdr>
    </w:div>
    <w:div w:id="1001087235">
      <w:bodyDiv w:val="1"/>
      <w:marLeft w:val="0"/>
      <w:marRight w:val="0"/>
      <w:marTop w:val="0"/>
      <w:marBottom w:val="0"/>
      <w:divBdr>
        <w:top w:val="none" w:sz="0" w:space="0" w:color="auto"/>
        <w:left w:val="none" w:sz="0" w:space="0" w:color="auto"/>
        <w:bottom w:val="none" w:sz="0" w:space="0" w:color="auto"/>
        <w:right w:val="none" w:sz="0" w:space="0" w:color="auto"/>
      </w:divBdr>
    </w:div>
    <w:div w:id="1010763105">
      <w:bodyDiv w:val="1"/>
      <w:marLeft w:val="0"/>
      <w:marRight w:val="0"/>
      <w:marTop w:val="0"/>
      <w:marBottom w:val="0"/>
      <w:divBdr>
        <w:top w:val="none" w:sz="0" w:space="0" w:color="auto"/>
        <w:left w:val="none" w:sz="0" w:space="0" w:color="auto"/>
        <w:bottom w:val="none" w:sz="0" w:space="0" w:color="auto"/>
        <w:right w:val="none" w:sz="0" w:space="0" w:color="auto"/>
      </w:divBdr>
    </w:div>
    <w:div w:id="1014964886">
      <w:bodyDiv w:val="1"/>
      <w:marLeft w:val="0"/>
      <w:marRight w:val="0"/>
      <w:marTop w:val="0"/>
      <w:marBottom w:val="0"/>
      <w:divBdr>
        <w:top w:val="none" w:sz="0" w:space="0" w:color="auto"/>
        <w:left w:val="none" w:sz="0" w:space="0" w:color="auto"/>
        <w:bottom w:val="none" w:sz="0" w:space="0" w:color="auto"/>
        <w:right w:val="none" w:sz="0" w:space="0" w:color="auto"/>
      </w:divBdr>
    </w:div>
    <w:div w:id="1029380664">
      <w:bodyDiv w:val="1"/>
      <w:marLeft w:val="0"/>
      <w:marRight w:val="0"/>
      <w:marTop w:val="0"/>
      <w:marBottom w:val="0"/>
      <w:divBdr>
        <w:top w:val="none" w:sz="0" w:space="0" w:color="auto"/>
        <w:left w:val="none" w:sz="0" w:space="0" w:color="auto"/>
        <w:bottom w:val="none" w:sz="0" w:space="0" w:color="auto"/>
        <w:right w:val="none" w:sz="0" w:space="0" w:color="auto"/>
      </w:divBdr>
    </w:div>
    <w:div w:id="1047871276">
      <w:bodyDiv w:val="1"/>
      <w:marLeft w:val="0"/>
      <w:marRight w:val="0"/>
      <w:marTop w:val="0"/>
      <w:marBottom w:val="0"/>
      <w:divBdr>
        <w:top w:val="none" w:sz="0" w:space="0" w:color="auto"/>
        <w:left w:val="none" w:sz="0" w:space="0" w:color="auto"/>
        <w:bottom w:val="none" w:sz="0" w:space="0" w:color="auto"/>
        <w:right w:val="none" w:sz="0" w:space="0" w:color="auto"/>
      </w:divBdr>
    </w:div>
    <w:div w:id="1086879811">
      <w:bodyDiv w:val="1"/>
      <w:marLeft w:val="0"/>
      <w:marRight w:val="0"/>
      <w:marTop w:val="0"/>
      <w:marBottom w:val="0"/>
      <w:divBdr>
        <w:top w:val="none" w:sz="0" w:space="0" w:color="auto"/>
        <w:left w:val="none" w:sz="0" w:space="0" w:color="auto"/>
        <w:bottom w:val="none" w:sz="0" w:space="0" w:color="auto"/>
        <w:right w:val="none" w:sz="0" w:space="0" w:color="auto"/>
      </w:divBdr>
    </w:div>
    <w:div w:id="1102919688">
      <w:bodyDiv w:val="1"/>
      <w:marLeft w:val="0"/>
      <w:marRight w:val="0"/>
      <w:marTop w:val="0"/>
      <w:marBottom w:val="0"/>
      <w:divBdr>
        <w:top w:val="none" w:sz="0" w:space="0" w:color="auto"/>
        <w:left w:val="none" w:sz="0" w:space="0" w:color="auto"/>
        <w:bottom w:val="none" w:sz="0" w:space="0" w:color="auto"/>
        <w:right w:val="none" w:sz="0" w:space="0" w:color="auto"/>
      </w:divBdr>
    </w:div>
    <w:div w:id="1115907127">
      <w:bodyDiv w:val="1"/>
      <w:marLeft w:val="0"/>
      <w:marRight w:val="0"/>
      <w:marTop w:val="0"/>
      <w:marBottom w:val="0"/>
      <w:divBdr>
        <w:top w:val="none" w:sz="0" w:space="0" w:color="auto"/>
        <w:left w:val="none" w:sz="0" w:space="0" w:color="auto"/>
        <w:bottom w:val="none" w:sz="0" w:space="0" w:color="auto"/>
        <w:right w:val="none" w:sz="0" w:space="0" w:color="auto"/>
      </w:divBdr>
    </w:div>
    <w:div w:id="1123767620">
      <w:bodyDiv w:val="1"/>
      <w:marLeft w:val="0"/>
      <w:marRight w:val="0"/>
      <w:marTop w:val="0"/>
      <w:marBottom w:val="0"/>
      <w:divBdr>
        <w:top w:val="none" w:sz="0" w:space="0" w:color="auto"/>
        <w:left w:val="none" w:sz="0" w:space="0" w:color="auto"/>
        <w:bottom w:val="none" w:sz="0" w:space="0" w:color="auto"/>
        <w:right w:val="none" w:sz="0" w:space="0" w:color="auto"/>
      </w:divBdr>
    </w:div>
    <w:div w:id="1131174033">
      <w:bodyDiv w:val="1"/>
      <w:marLeft w:val="0"/>
      <w:marRight w:val="0"/>
      <w:marTop w:val="0"/>
      <w:marBottom w:val="0"/>
      <w:divBdr>
        <w:top w:val="none" w:sz="0" w:space="0" w:color="auto"/>
        <w:left w:val="none" w:sz="0" w:space="0" w:color="auto"/>
        <w:bottom w:val="none" w:sz="0" w:space="0" w:color="auto"/>
        <w:right w:val="none" w:sz="0" w:space="0" w:color="auto"/>
      </w:divBdr>
      <w:divsChild>
        <w:div w:id="55863813">
          <w:marLeft w:val="0"/>
          <w:marRight w:val="0"/>
          <w:marTop w:val="0"/>
          <w:marBottom w:val="0"/>
          <w:divBdr>
            <w:top w:val="none" w:sz="0" w:space="0" w:color="auto"/>
            <w:left w:val="none" w:sz="0" w:space="0" w:color="auto"/>
            <w:bottom w:val="none" w:sz="0" w:space="0" w:color="auto"/>
            <w:right w:val="none" w:sz="0" w:space="0" w:color="auto"/>
          </w:divBdr>
        </w:div>
        <w:div w:id="1657175961">
          <w:marLeft w:val="0"/>
          <w:marRight w:val="0"/>
          <w:marTop w:val="0"/>
          <w:marBottom w:val="0"/>
          <w:divBdr>
            <w:top w:val="none" w:sz="0" w:space="0" w:color="auto"/>
            <w:left w:val="none" w:sz="0" w:space="0" w:color="auto"/>
            <w:bottom w:val="none" w:sz="0" w:space="0" w:color="auto"/>
            <w:right w:val="none" w:sz="0" w:space="0" w:color="auto"/>
          </w:divBdr>
        </w:div>
      </w:divsChild>
    </w:div>
    <w:div w:id="1169324151">
      <w:bodyDiv w:val="1"/>
      <w:marLeft w:val="0"/>
      <w:marRight w:val="0"/>
      <w:marTop w:val="0"/>
      <w:marBottom w:val="0"/>
      <w:divBdr>
        <w:top w:val="none" w:sz="0" w:space="0" w:color="auto"/>
        <w:left w:val="none" w:sz="0" w:space="0" w:color="auto"/>
        <w:bottom w:val="none" w:sz="0" w:space="0" w:color="auto"/>
        <w:right w:val="none" w:sz="0" w:space="0" w:color="auto"/>
      </w:divBdr>
    </w:div>
    <w:div w:id="1179925462">
      <w:bodyDiv w:val="1"/>
      <w:marLeft w:val="0"/>
      <w:marRight w:val="0"/>
      <w:marTop w:val="0"/>
      <w:marBottom w:val="0"/>
      <w:divBdr>
        <w:top w:val="none" w:sz="0" w:space="0" w:color="auto"/>
        <w:left w:val="none" w:sz="0" w:space="0" w:color="auto"/>
        <w:bottom w:val="none" w:sz="0" w:space="0" w:color="auto"/>
        <w:right w:val="none" w:sz="0" w:space="0" w:color="auto"/>
      </w:divBdr>
    </w:div>
    <w:div w:id="1194466450">
      <w:bodyDiv w:val="1"/>
      <w:marLeft w:val="0"/>
      <w:marRight w:val="0"/>
      <w:marTop w:val="0"/>
      <w:marBottom w:val="0"/>
      <w:divBdr>
        <w:top w:val="none" w:sz="0" w:space="0" w:color="auto"/>
        <w:left w:val="none" w:sz="0" w:space="0" w:color="auto"/>
        <w:bottom w:val="none" w:sz="0" w:space="0" w:color="auto"/>
        <w:right w:val="none" w:sz="0" w:space="0" w:color="auto"/>
      </w:divBdr>
    </w:div>
    <w:div w:id="1246721698">
      <w:bodyDiv w:val="1"/>
      <w:marLeft w:val="0"/>
      <w:marRight w:val="0"/>
      <w:marTop w:val="0"/>
      <w:marBottom w:val="0"/>
      <w:divBdr>
        <w:top w:val="none" w:sz="0" w:space="0" w:color="auto"/>
        <w:left w:val="none" w:sz="0" w:space="0" w:color="auto"/>
        <w:bottom w:val="none" w:sz="0" w:space="0" w:color="auto"/>
        <w:right w:val="none" w:sz="0" w:space="0" w:color="auto"/>
      </w:divBdr>
      <w:divsChild>
        <w:div w:id="1126120381">
          <w:marLeft w:val="0"/>
          <w:marRight w:val="0"/>
          <w:marTop w:val="0"/>
          <w:marBottom w:val="0"/>
          <w:divBdr>
            <w:top w:val="none" w:sz="0" w:space="0" w:color="auto"/>
            <w:left w:val="none" w:sz="0" w:space="0" w:color="auto"/>
            <w:bottom w:val="none" w:sz="0" w:space="0" w:color="auto"/>
            <w:right w:val="none" w:sz="0" w:space="0" w:color="auto"/>
          </w:divBdr>
          <w:divsChild>
            <w:div w:id="1352292837">
              <w:marLeft w:val="0"/>
              <w:marRight w:val="0"/>
              <w:marTop w:val="150"/>
              <w:marBottom w:val="0"/>
              <w:divBdr>
                <w:top w:val="none" w:sz="0" w:space="0" w:color="auto"/>
                <w:left w:val="none" w:sz="0" w:space="0" w:color="auto"/>
                <w:bottom w:val="none" w:sz="0" w:space="0" w:color="auto"/>
                <w:right w:val="none" w:sz="0" w:space="0" w:color="auto"/>
              </w:divBdr>
              <w:divsChild>
                <w:div w:id="1030107645">
                  <w:marLeft w:val="-225"/>
                  <w:marRight w:val="-225"/>
                  <w:marTop w:val="0"/>
                  <w:marBottom w:val="0"/>
                  <w:divBdr>
                    <w:top w:val="none" w:sz="0" w:space="0" w:color="auto"/>
                    <w:left w:val="none" w:sz="0" w:space="0" w:color="auto"/>
                    <w:bottom w:val="none" w:sz="0" w:space="0" w:color="auto"/>
                    <w:right w:val="none" w:sz="0" w:space="0" w:color="auto"/>
                  </w:divBdr>
                  <w:divsChild>
                    <w:div w:id="957299281">
                      <w:marLeft w:val="0"/>
                      <w:marRight w:val="0"/>
                      <w:marTop w:val="0"/>
                      <w:marBottom w:val="0"/>
                      <w:divBdr>
                        <w:top w:val="none" w:sz="0" w:space="0" w:color="auto"/>
                        <w:left w:val="none" w:sz="0" w:space="0" w:color="auto"/>
                        <w:bottom w:val="none" w:sz="0" w:space="0" w:color="auto"/>
                        <w:right w:val="none" w:sz="0" w:space="0" w:color="auto"/>
                      </w:divBdr>
                      <w:divsChild>
                        <w:div w:id="2077897880">
                          <w:marLeft w:val="-225"/>
                          <w:marRight w:val="-225"/>
                          <w:marTop w:val="0"/>
                          <w:marBottom w:val="0"/>
                          <w:divBdr>
                            <w:top w:val="none" w:sz="0" w:space="0" w:color="auto"/>
                            <w:left w:val="none" w:sz="0" w:space="0" w:color="auto"/>
                            <w:bottom w:val="none" w:sz="0" w:space="0" w:color="auto"/>
                            <w:right w:val="none" w:sz="0" w:space="0" w:color="auto"/>
                          </w:divBdr>
                          <w:divsChild>
                            <w:div w:id="1741172806">
                              <w:marLeft w:val="0"/>
                              <w:marRight w:val="0"/>
                              <w:marTop w:val="0"/>
                              <w:marBottom w:val="0"/>
                              <w:divBdr>
                                <w:top w:val="none" w:sz="0" w:space="0" w:color="auto"/>
                                <w:left w:val="none" w:sz="0" w:space="0" w:color="auto"/>
                                <w:bottom w:val="none" w:sz="0" w:space="0" w:color="auto"/>
                                <w:right w:val="none" w:sz="0" w:space="0" w:color="auto"/>
                              </w:divBdr>
                              <w:divsChild>
                                <w:div w:id="1806578611">
                                  <w:marLeft w:val="0"/>
                                  <w:marRight w:val="0"/>
                                  <w:marTop w:val="0"/>
                                  <w:marBottom w:val="0"/>
                                  <w:divBdr>
                                    <w:top w:val="none" w:sz="0" w:space="0" w:color="auto"/>
                                    <w:left w:val="none" w:sz="0" w:space="0" w:color="auto"/>
                                    <w:bottom w:val="none" w:sz="0" w:space="0" w:color="auto"/>
                                    <w:right w:val="none" w:sz="0" w:space="0" w:color="auto"/>
                                  </w:divBdr>
                                  <w:divsChild>
                                    <w:div w:id="969212874">
                                      <w:marLeft w:val="0"/>
                                      <w:marRight w:val="0"/>
                                      <w:marTop w:val="0"/>
                                      <w:marBottom w:val="0"/>
                                      <w:divBdr>
                                        <w:top w:val="none" w:sz="0" w:space="0" w:color="auto"/>
                                        <w:left w:val="none" w:sz="0" w:space="0" w:color="auto"/>
                                        <w:bottom w:val="none" w:sz="0" w:space="0" w:color="auto"/>
                                        <w:right w:val="none" w:sz="0" w:space="0" w:color="auto"/>
                                      </w:divBdr>
                                      <w:divsChild>
                                        <w:div w:id="198323545">
                                          <w:marLeft w:val="0"/>
                                          <w:marRight w:val="0"/>
                                          <w:marTop w:val="0"/>
                                          <w:marBottom w:val="0"/>
                                          <w:divBdr>
                                            <w:top w:val="none" w:sz="0" w:space="0" w:color="auto"/>
                                            <w:left w:val="none" w:sz="0" w:space="0" w:color="auto"/>
                                            <w:bottom w:val="none" w:sz="0" w:space="0" w:color="auto"/>
                                            <w:right w:val="none" w:sz="0" w:space="0" w:color="auto"/>
                                          </w:divBdr>
                                          <w:divsChild>
                                            <w:div w:id="1549101003">
                                              <w:marLeft w:val="0"/>
                                              <w:marRight w:val="0"/>
                                              <w:marTop w:val="0"/>
                                              <w:marBottom w:val="0"/>
                                              <w:divBdr>
                                                <w:top w:val="none" w:sz="0" w:space="0" w:color="auto"/>
                                                <w:left w:val="none" w:sz="0" w:space="0" w:color="auto"/>
                                                <w:bottom w:val="none" w:sz="0" w:space="0" w:color="auto"/>
                                                <w:right w:val="none" w:sz="0" w:space="0" w:color="auto"/>
                                              </w:divBdr>
                                              <w:divsChild>
                                                <w:div w:id="2043240113">
                                                  <w:marLeft w:val="0"/>
                                                  <w:marRight w:val="0"/>
                                                  <w:marTop w:val="0"/>
                                                  <w:marBottom w:val="0"/>
                                                  <w:divBdr>
                                                    <w:top w:val="none" w:sz="0" w:space="0" w:color="auto"/>
                                                    <w:left w:val="none" w:sz="0" w:space="0" w:color="auto"/>
                                                    <w:bottom w:val="none" w:sz="0" w:space="0" w:color="auto"/>
                                                    <w:right w:val="none" w:sz="0" w:space="0" w:color="auto"/>
                                                  </w:divBdr>
                                                  <w:divsChild>
                                                    <w:div w:id="1479611453">
                                                      <w:marLeft w:val="0"/>
                                                      <w:marRight w:val="0"/>
                                                      <w:marTop w:val="0"/>
                                                      <w:marBottom w:val="0"/>
                                                      <w:divBdr>
                                                        <w:top w:val="none" w:sz="0" w:space="0" w:color="auto"/>
                                                        <w:left w:val="none" w:sz="0" w:space="0" w:color="auto"/>
                                                        <w:bottom w:val="none" w:sz="0" w:space="0" w:color="auto"/>
                                                        <w:right w:val="none" w:sz="0" w:space="0" w:color="auto"/>
                                                      </w:divBdr>
                                                      <w:divsChild>
                                                        <w:div w:id="1336226378">
                                                          <w:marLeft w:val="0"/>
                                                          <w:marRight w:val="0"/>
                                                          <w:marTop w:val="0"/>
                                                          <w:marBottom w:val="0"/>
                                                          <w:divBdr>
                                                            <w:top w:val="none" w:sz="0" w:space="0" w:color="auto"/>
                                                            <w:left w:val="none" w:sz="0" w:space="0" w:color="auto"/>
                                                            <w:bottom w:val="none" w:sz="0" w:space="0" w:color="auto"/>
                                                            <w:right w:val="none" w:sz="0" w:space="0" w:color="auto"/>
                                                          </w:divBdr>
                                                          <w:divsChild>
                                                            <w:div w:id="251857689">
                                                              <w:marLeft w:val="0"/>
                                                              <w:marRight w:val="0"/>
                                                              <w:marTop w:val="0"/>
                                                              <w:marBottom w:val="0"/>
                                                              <w:divBdr>
                                                                <w:top w:val="none" w:sz="0" w:space="0" w:color="auto"/>
                                                                <w:left w:val="none" w:sz="0" w:space="0" w:color="auto"/>
                                                                <w:bottom w:val="none" w:sz="0" w:space="0" w:color="auto"/>
                                                                <w:right w:val="none" w:sz="0" w:space="0" w:color="auto"/>
                                                              </w:divBdr>
                                                              <w:divsChild>
                                                                <w:div w:id="1059982741">
                                                                  <w:marLeft w:val="0"/>
                                                                  <w:marRight w:val="0"/>
                                                                  <w:marTop w:val="0"/>
                                                                  <w:marBottom w:val="0"/>
                                                                  <w:divBdr>
                                                                    <w:top w:val="none" w:sz="0" w:space="0" w:color="auto"/>
                                                                    <w:left w:val="none" w:sz="0" w:space="0" w:color="auto"/>
                                                                    <w:bottom w:val="none" w:sz="0" w:space="0" w:color="auto"/>
                                                                    <w:right w:val="none" w:sz="0" w:space="0" w:color="auto"/>
                                                                  </w:divBdr>
                                                                  <w:divsChild>
                                                                    <w:div w:id="1109661726">
                                                                      <w:marLeft w:val="0"/>
                                                                      <w:marRight w:val="0"/>
                                                                      <w:marTop w:val="0"/>
                                                                      <w:marBottom w:val="0"/>
                                                                      <w:divBdr>
                                                                        <w:top w:val="none" w:sz="0" w:space="0" w:color="auto"/>
                                                                        <w:left w:val="none" w:sz="0" w:space="0" w:color="auto"/>
                                                                        <w:bottom w:val="none" w:sz="0" w:space="0" w:color="auto"/>
                                                                        <w:right w:val="none" w:sz="0" w:space="0" w:color="auto"/>
                                                                      </w:divBdr>
                                                                      <w:divsChild>
                                                                        <w:div w:id="2103842422">
                                                                          <w:marLeft w:val="0"/>
                                                                          <w:marRight w:val="0"/>
                                                                          <w:marTop w:val="0"/>
                                                                          <w:marBottom w:val="0"/>
                                                                          <w:divBdr>
                                                                            <w:top w:val="none" w:sz="0" w:space="0" w:color="auto"/>
                                                                            <w:left w:val="none" w:sz="0" w:space="0" w:color="auto"/>
                                                                            <w:bottom w:val="none" w:sz="0" w:space="0" w:color="auto"/>
                                                                            <w:right w:val="none" w:sz="0" w:space="0" w:color="auto"/>
                                                                          </w:divBdr>
                                                                          <w:divsChild>
                                                                            <w:div w:id="932981903">
                                                                              <w:marLeft w:val="0"/>
                                                                              <w:marRight w:val="0"/>
                                                                              <w:marTop w:val="0"/>
                                                                              <w:marBottom w:val="0"/>
                                                                              <w:divBdr>
                                                                                <w:top w:val="none" w:sz="0" w:space="0" w:color="auto"/>
                                                                                <w:left w:val="none" w:sz="0" w:space="0" w:color="auto"/>
                                                                                <w:bottom w:val="none" w:sz="0" w:space="0" w:color="auto"/>
                                                                                <w:right w:val="none" w:sz="0" w:space="0" w:color="auto"/>
                                                                              </w:divBdr>
                                                                              <w:divsChild>
                                                                                <w:div w:id="782917193">
                                                                                  <w:marLeft w:val="0"/>
                                                                                  <w:marRight w:val="0"/>
                                                                                  <w:marTop w:val="0"/>
                                                                                  <w:marBottom w:val="0"/>
                                                                                  <w:divBdr>
                                                                                    <w:top w:val="none" w:sz="0" w:space="0" w:color="auto"/>
                                                                                    <w:left w:val="none" w:sz="0" w:space="0" w:color="auto"/>
                                                                                    <w:bottom w:val="none" w:sz="0" w:space="0" w:color="auto"/>
                                                                                    <w:right w:val="none" w:sz="0" w:space="0" w:color="auto"/>
                                                                                  </w:divBdr>
                                                                                  <w:divsChild>
                                                                                    <w:div w:id="144927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232890">
      <w:bodyDiv w:val="1"/>
      <w:marLeft w:val="0"/>
      <w:marRight w:val="0"/>
      <w:marTop w:val="0"/>
      <w:marBottom w:val="0"/>
      <w:divBdr>
        <w:top w:val="none" w:sz="0" w:space="0" w:color="auto"/>
        <w:left w:val="none" w:sz="0" w:space="0" w:color="auto"/>
        <w:bottom w:val="none" w:sz="0" w:space="0" w:color="auto"/>
        <w:right w:val="none" w:sz="0" w:space="0" w:color="auto"/>
      </w:divBdr>
    </w:div>
    <w:div w:id="1259406917">
      <w:bodyDiv w:val="1"/>
      <w:marLeft w:val="0"/>
      <w:marRight w:val="0"/>
      <w:marTop w:val="0"/>
      <w:marBottom w:val="0"/>
      <w:divBdr>
        <w:top w:val="none" w:sz="0" w:space="0" w:color="auto"/>
        <w:left w:val="none" w:sz="0" w:space="0" w:color="auto"/>
        <w:bottom w:val="none" w:sz="0" w:space="0" w:color="auto"/>
        <w:right w:val="none" w:sz="0" w:space="0" w:color="auto"/>
      </w:divBdr>
    </w:div>
    <w:div w:id="1259483845">
      <w:bodyDiv w:val="1"/>
      <w:marLeft w:val="0"/>
      <w:marRight w:val="0"/>
      <w:marTop w:val="0"/>
      <w:marBottom w:val="0"/>
      <w:divBdr>
        <w:top w:val="none" w:sz="0" w:space="0" w:color="auto"/>
        <w:left w:val="none" w:sz="0" w:space="0" w:color="auto"/>
        <w:bottom w:val="none" w:sz="0" w:space="0" w:color="auto"/>
        <w:right w:val="none" w:sz="0" w:space="0" w:color="auto"/>
      </w:divBdr>
    </w:div>
    <w:div w:id="1261452746">
      <w:bodyDiv w:val="1"/>
      <w:marLeft w:val="0"/>
      <w:marRight w:val="0"/>
      <w:marTop w:val="0"/>
      <w:marBottom w:val="0"/>
      <w:divBdr>
        <w:top w:val="none" w:sz="0" w:space="0" w:color="auto"/>
        <w:left w:val="none" w:sz="0" w:space="0" w:color="auto"/>
        <w:bottom w:val="none" w:sz="0" w:space="0" w:color="auto"/>
        <w:right w:val="none" w:sz="0" w:space="0" w:color="auto"/>
      </w:divBdr>
    </w:div>
    <w:div w:id="1269240913">
      <w:bodyDiv w:val="1"/>
      <w:marLeft w:val="0"/>
      <w:marRight w:val="0"/>
      <w:marTop w:val="0"/>
      <w:marBottom w:val="0"/>
      <w:divBdr>
        <w:top w:val="none" w:sz="0" w:space="0" w:color="auto"/>
        <w:left w:val="none" w:sz="0" w:space="0" w:color="auto"/>
        <w:bottom w:val="none" w:sz="0" w:space="0" w:color="auto"/>
        <w:right w:val="none" w:sz="0" w:space="0" w:color="auto"/>
      </w:divBdr>
    </w:div>
    <w:div w:id="1271742466">
      <w:bodyDiv w:val="1"/>
      <w:marLeft w:val="0"/>
      <w:marRight w:val="0"/>
      <w:marTop w:val="0"/>
      <w:marBottom w:val="0"/>
      <w:divBdr>
        <w:top w:val="none" w:sz="0" w:space="0" w:color="auto"/>
        <w:left w:val="none" w:sz="0" w:space="0" w:color="auto"/>
        <w:bottom w:val="none" w:sz="0" w:space="0" w:color="auto"/>
        <w:right w:val="none" w:sz="0" w:space="0" w:color="auto"/>
      </w:divBdr>
    </w:div>
    <w:div w:id="1287660576">
      <w:bodyDiv w:val="1"/>
      <w:marLeft w:val="0"/>
      <w:marRight w:val="0"/>
      <w:marTop w:val="0"/>
      <w:marBottom w:val="0"/>
      <w:divBdr>
        <w:top w:val="none" w:sz="0" w:space="0" w:color="auto"/>
        <w:left w:val="none" w:sz="0" w:space="0" w:color="auto"/>
        <w:bottom w:val="none" w:sz="0" w:space="0" w:color="auto"/>
        <w:right w:val="none" w:sz="0" w:space="0" w:color="auto"/>
      </w:divBdr>
    </w:div>
    <w:div w:id="1288664444">
      <w:bodyDiv w:val="1"/>
      <w:marLeft w:val="0"/>
      <w:marRight w:val="0"/>
      <w:marTop w:val="0"/>
      <w:marBottom w:val="0"/>
      <w:divBdr>
        <w:top w:val="none" w:sz="0" w:space="0" w:color="auto"/>
        <w:left w:val="none" w:sz="0" w:space="0" w:color="auto"/>
        <w:bottom w:val="none" w:sz="0" w:space="0" w:color="auto"/>
        <w:right w:val="none" w:sz="0" w:space="0" w:color="auto"/>
      </w:divBdr>
    </w:div>
    <w:div w:id="1307510025">
      <w:bodyDiv w:val="1"/>
      <w:marLeft w:val="0"/>
      <w:marRight w:val="0"/>
      <w:marTop w:val="0"/>
      <w:marBottom w:val="0"/>
      <w:divBdr>
        <w:top w:val="none" w:sz="0" w:space="0" w:color="auto"/>
        <w:left w:val="none" w:sz="0" w:space="0" w:color="auto"/>
        <w:bottom w:val="none" w:sz="0" w:space="0" w:color="auto"/>
        <w:right w:val="none" w:sz="0" w:space="0" w:color="auto"/>
      </w:divBdr>
    </w:div>
    <w:div w:id="1316059750">
      <w:bodyDiv w:val="1"/>
      <w:marLeft w:val="0"/>
      <w:marRight w:val="0"/>
      <w:marTop w:val="0"/>
      <w:marBottom w:val="0"/>
      <w:divBdr>
        <w:top w:val="none" w:sz="0" w:space="0" w:color="auto"/>
        <w:left w:val="none" w:sz="0" w:space="0" w:color="auto"/>
        <w:bottom w:val="none" w:sz="0" w:space="0" w:color="auto"/>
        <w:right w:val="none" w:sz="0" w:space="0" w:color="auto"/>
      </w:divBdr>
    </w:div>
    <w:div w:id="1331517735">
      <w:bodyDiv w:val="1"/>
      <w:marLeft w:val="0"/>
      <w:marRight w:val="0"/>
      <w:marTop w:val="0"/>
      <w:marBottom w:val="0"/>
      <w:divBdr>
        <w:top w:val="none" w:sz="0" w:space="0" w:color="auto"/>
        <w:left w:val="none" w:sz="0" w:space="0" w:color="auto"/>
        <w:bottom w:val="none" w:sz="0" w:space="0" w:color="auto"/>
        <w:right w:val="none" w:sz="0" w:space="0" w:color="auto"/>
      </w:divBdr>
    </w:div>
    <w:div w:id="1331760159">
      <w:bodyDiv w:val="1"/>
      <w:marLeft w:val="0"/>
      <w:marRight w:val="0"/>
      <w:marTop w:val="0"/>
      <w:marBottom w:val="0"/>
      <w:divBdr>
        <w:top w:val="none" w:sz="0" w:space="0" w:color="auto"/>
        <w:left w:val="none" w:sz="0" w:space="0" w:color="auto"/>
        <w:bottom w:val="none" w:sz="0" w:space="0" w:color="auto"/>
        <w:right w:val="none" w:sz="0" w:space="0" w:color="auto"/>
      </w:divBdr>
    </w:div>
    <w:div w:id="1339847313">
      <w:bodyDiv w:val="1"/>
      <w:marLeft w:val="0"/>
      <w:marRight w:val="0"/>
      <w:marTop w:val="0"/>
      <w:marBottom w:val="0"/>
      <w:divBdr>
        <w:top w:val="none" w:sz="0" w:space="0" w:color="auto"/>
        <w:left w:val="none" w:sz="0" w:space="0" w:color="auto"/>
        <w:bottom w:val="none" w:sz="0" w:space="0" w:color="auto"/>
        <w:right w:val="none" w:sz="0" w:space="0" w:color="auto"/>
      </w:divBdr>
    </w:div>
    <w:div w:id="1353385050">
      <w:bodyDiv w:val="1"/>
      <w:marLeft w:val="0"/>
      <w:marRight w:val="0"/>
      <w:marTop w:val="0"/>
      <w:marBottom w:val="0"/>
      <w:divBdr>
        <w:top w:val="none" w:sz="0" w:space="0" w:color="auto"/>
        <w:left w:val="none" w:sz="0" w:space="0" w:color="auto"/>
        <w:bottom w:val="none" w:sz="0" w:space="0" w:color="auto"/>
        <w:right w:val="none" w:sz="0" w:space="0" w:color="auto"/>
      </w:divBdr>
    </w:div>
    <w:div w:id="1357466432">
      <w:bodyDiv w:val="1"/>
      <w:marLeft w:val="0"/>
      <w:marRight w:val="0"/>
      <w:marTop w:val="0"/>
      <w:marBottom w:val="0"/>
      <w:divBdr>
        <w:top w:val="none" w:sz="0" w:space="0" w:color="auto"/>
        <w:left w:val="none" w:sz="0" w:space="0" w:color="auto"/>
        <w:bottom w:val="none" w:sz="0" w:space="0" w:color="auto"/>
        <w:right w:val="none" w:sz="0" w:space="0" w:color="auto"/>
      </w:divBdr>
    </w:div>
    <w:div w:id="1357845743">
      <w:bodyDiv w:val="1"/>
      <w:marLeft w:val="0"/>
      <w:marRight w:val="0"/>
      <w:marTop w:val="0"/>
      <w:marBottom w:val="0"/>
      <w:divBdr>
        <w:top w:val="none" w:sz="0" w:space="0" w:color="auto"/>
        <w:left w:val="none" w:sz="0" w:space="0" w:color="auto"/>
        <w:bottom w:val="none" w:sz="0" w:space="0" w:color="auto"/>
        <w:right w:val="none" w:sz="0" w:space="0" w:color="auto"/>
      </w:divBdr>
    </w:div>
    <w:div w:id="1367607827">
      <w:bodyDiv w:val="1"/>
      <w:marLeft w:val="0"/>
      <w:marRight w:val="0"/>
      <w:marTop w:val="0"/>
      <w:marBottom w:val="0"/>
      <w:divBdr>
        <w:top w:val="none" w:sz="0" w:space="0" w:color="auto"/>
        <w:left w:val="none" w:sz="0" w:space="0" w:color="auto"/>
        <w:bottom w:val="none" w:sz="0" w:space="0" w:color="auto"/>
        <w:right w:val="none" w:sz="0" w:space="0" w:color="auto"/>
      </w:divBdr>
    </w:div>
    <w:div w:id="1368288418">
      <w:bodyDiv w:val="1"/>
      <w:marLeft w:val="0"/>
      <w:marRight w:val="0"/>
      <w:marTop w:val="0"/>
      <w:marBottom w:val="0"/>
      <w:divBdr>
        <w:top w:val="none" w:sz="0" w:space="0" w:color="auto"/>
        <w:left w:val="none" w:sz="0" w:space="0" w:color="auto"/>
        <w:bottom w:val="none" w:sz="0" w:space="0" w:color="auto"/>
        <w:right w:val="none" w:sz="0" w:space="0" w:color="auto"/>
      </w:divBdr>
    </w:div>
    <w:div w:id="1376274795">
      <w:bodyDiv w:val="1"/>
      <w:marLeft w:val="0"/>
      <w:marRight w:val="0"/>
      <w:marTop w:val="0"/>
      <w:marBottom w:val="0"/>
      <w:divBdr>
        <w:top w:val="none" w:sz="0" w:space="0" w:color="auto"/>
        <w:left w:val="none" w:sz="0" w:space="0" w:color="auto"/>
        <w:bottom w:val="none" w:sz="0" w:space="0" w:color="auto"/>
        <w:right w:val="none" w:sz="0" w:space="0" w:color="auto"/>
      </w:divBdr>
    </w:div>
    <w:div w:id="1394961087">
      <w:bodyDiv w:val="1"/>
      <w:marLeft w:val="0"/>
      <w:marRight w:val="0"/>
      <w:marTop w:val="0"/>
      <w:marBottom w:val="0"/>
      <w:divBdr>
        <w:top w:val="none" w:sz="0" w:space="0" w:color="auto"/>
        <w:left w:val="none" w:sz="0" w:space="0" w:color="auto"/>
        <w:bottom w:val="none" w:sz="0" w:space="0" w:color="auto"/>
        <w:right w:val="none" w:sz="0" w:space="0" w:color="auto"/>
      </w:divBdr>
    </w:div>
    <w:div w:id="1402174591">
      <w:bodyDiv w:val="1"/>
      <w:marLeft w:val="0"/>
      <w:marRight w:val="0"/>
      <w:marTop w:val="0"/>
      <w:marBottom w:val="0"/>
      <w:divBdr>
        <w:top w:val="none" w:sz="0" w:space="0" w:color="auto"/>
        <w:left w:val="none" w:sz="0" w:space="0" w:color="auto"/>
        <w:bottom w:val="none" w:sz="0" w:space="0" w:color="auto"/>
        <w:right w:val="none" w:sz="0" w:space="0" w:color="auto"/>
      </w:divBdr>
    </w:div>
    <w:div w:id="1418214082">
      <w:bodyDiv w:val="1"/>
      <w:marLeft w:val="0"/>
      <w:marRight w:val="0"/>
      <w:marTop w:val="0"/>
      <w:marBottom w:val="0"/>
      <w:divBdr>
        <w:top w:val="none" w:sz="0" w:space="0" w:color="auto"/>
        <w:left w:val="none" w:sz="0" w:space="0" w:color="auto"/>
        <w:bottom w:val="none" w:sz="0" w:space="0" w:color="auto"/>
        <w:right w:val="none" w:sz="0" w:space="0" w:color="auto"/>
      </w:divBdr>
    </w:div>
    <w:div w:id="1428693519">
      <w:bodyDiv w:val="1"/>
      <w:marLeft w:val="0"/>
      <w:marRight w:val="0"/>
      <w:marTop w:val="0"/>
      <w:marBottom w:val="0"/>
      <w:divBdr>
        <w:top w:val="none" w:sz="0" w:space="0" w:color="auto"/>
        <w:left w:val="none" w:sz="0" w:space="0" w:color="auto"/>
        <w:bottom w:val="none" w:sz="0" w:space="0" w:color="auto"/>
        <w:right w:val="none" w:sz="0" w:space="0" w:color="auto"/>
      </w:divBdr>
    </w:div>
    <w:div w:id="1433624444">
      <w:bodyDiv w:val="1"/>
      <w:marLeft w:val="0"/>
      <w:marRight w:val="0"/>
      <w:marTop w:val="0"/>
      <w:marBottom w:val="0"/>
      <w:divBdr>
        <w:top w:val="none" w:sz="0" w:space="0" w:color="auto"/>
        <w:left w:val="none" w:sz="0" w:space="0" w:color="auto"/>
        <w:bottom w:val="none" w:sz="0" w:space="0" w:color="auto"/>
        <w:right w:val="none" w:sz="0" w:space="0" w:color="auto"/>
      </w:divBdr>
    </w:div>
    <w:div w:id="1454054350">
      <w:bodyDiv w:val="1"/>
      <w:marLeft w:val="0"/>
      <w:marRight w:val="0"/>
      <w:marTop w:val="0"/>
      <w:marBottom w:val="0"/>
      <w:divBdr>
        <w:top w:val="none" w:sz="0" w:space="0" w:color="auto"/>
        <w:left w:val="none" w:sz="0" w:space="0" w:color="auto"/>
        <w:bottom w:val="none" w:sz="0" w:space="0" w:color="auto"/>
        <w:right w:val="none" w:sz="0" w:space="0" w:color="auto"/>
      </w:divBdr>
    </w:div>
    <w:div w:id="1469588636">
      <w:bodyDiv w:val="1"/>
      <w:marLeft w:val="0"/>
      <w:marRight w:val="0"/>
      <w:marTop w:val="0"/>
      <w:marBottom w:val="0"/>
      <w:divBdr>
        <w:top w:val="none" w:sz="0" w:space="0" w:color="auto"/>
        <w:left w:val="none" w:sz="0" w:space="0" w:color="auto"/>
        <w:bottom w:val="none" w:sz="0" w:space="0" w:color="auto"/>
        <w:right w:val="none" w:sz="0" w:space="0" w:color="auto"/>
      </w:divBdr>
    </w:div>
    <w:div w:id="1498351389">
      <w:bodyDiv w:val="1"/>
      <w:marLeft w:val="0"/>
      <w:marRight w:val="0"/>
      <w:marTop w:val="0"/>
      <w:marBottom w:val="0"/>
      <w:divBdr>
        <w:top w:val="none" w:sz="0" w:space="0" w:color="auto"/>
        <w:left w:val="none" w:sz="0" w:space="0" w:color="auto"/>
        <w:bottom w:val="none" w:sz="0" w:space="0" w:color="auto"/>
        <w:right w:val="none" w:sz="0" w:space="0" w:color="auto"/>
      </w:divBdr>
    </w:div>
    <w:div w:id="1505700882">
      <w:bodyDiv w:val="1"/>
      <w:marLeft w:val="0"/>
      <w:marRight w:val="0"/>
      <w:marTop w:val="0"/>
      <w:marBottom w:val="0"/>
      <w:divBdr>
        <w:top w:val="none" w:sz="0" w:space="0" w:color="auto"/>
        <w:left w:val="none" w:sz="0" w:space="0" w:color="auto"/>
        <w:bottom w:val="none" w:sz="0" w:space="0" w:color="auto"/>
        <w:right w:val="none" w:sz="0" w:space="0" w:color="auto"/>
      </w:divBdr>
    </w:div>
    <w:div w:id="1512136359">
      <w:bodyDiv w:val="1"/>
      <w:marLeft w:val="0"/>
      <w:marRight w:val="0"/>
      <w:marTop w:val="0"/>
      <w:marBottom w:val="0"/>
      <w:divBdr>
        <w:top w:val="none" w:sz="0" w:space="0" w:color="auto"/>
        <w:left w:val="none" w:sz="0" w:space="0" w:color="auto"/>
        <w:bottom w:val="none" w:sz="0" w:space="0" w:color="auto"/>
        <w:right w:val="none" w:sz="0" w:space="0" w:color="auto"/>
      </w:divBdr>
    </w:div>
    <w:div w:id="1520267814">
      <w:bodyDiv w:val="1"/>
      <w:marLeft w:val="0"/>
      <w:marRight w:val="0"/>
      <w:marTop w:val="0"/>
      <w:marBottom w:val="0"/>
      <w:divBdr>
        <w:top w:val="none" w:sz="0" w:space="0" w:color="auto"/>
        <w:left w:val="none" w:sz="0" w:space="0" w:color="auto"/>
        <w:bottom w:val="none" w:sz="0" w:space="0" w:color="auto"/>
        <w:right w:val="none" w:sz="0" w:space="0" w:color="auto"/>
      </w:divBdr>
    </w:div>
    <w:div w:id="1530530401">
      <w:bodyDiv w:val="1"/>
      <w:marLeft w:val="0"/>
      <w:marRight w:val="0"/>
      <w:marTop w:val="0"/>
      <w:marBottom w:val="0"/>
      <w:divBdr>
        <w:top w:val="none" w:sz="0" w:space="0" w:color="auto"/>
        <w:left w:val="none" w:sz="0" w:space="0" w:color="auto"/>
        <w:bottom w:val="none" w:sz="0" w:space="0" w:color="auto"/>
        <w:right w:val="none" w:sz="0" w:space="0" w:color="auto"/>
      </w:divBdr>
    </w:div>
    <w:div w:id="1535926676">
      <w:bodyDiv w:val="1"/>
      <w:marLeft w:val="0"/>
      <w:marRight w:val="0"/>
      <w:marTop w:val="0"/>
      <w:marBottom w:val="0"/>
      <w:divBdr>
        <w:top w:val="none" w:sz="0" w:space="0" w:color="auto"/>
        <w:left w:val="none" w:sz="0" w:space="0" w:color="auto"/>
        <w:bottom w:val="none" w:sz="0" w:space="0" w:color="auto"/>
        <w:right w:val="none" w:sz="0" w:space="0" w:color="auto"/>
      </w:divBdr>
    </w:div>
    <w:div w:id="1548178286">
      <w:bodyDiv w:val="1"/>
      <w:marLeft w:val="0"/>
      <w:marRight w:val="0"/>
      <w:marTop w:val="0"/>
      <w:marBottom w:val="0"/>
      <w:divBdr>
        <w:top w:val="none" w:sz="0" w:space="0" w:color="auto"/>
        <w:left w:val="none" w:sz="0" w:space="0" w:color="auto"/>
        <w:bottom w:val="none" w:sz="0" w:space="0" w:color="auto"/>
        <w:right w:val="none" w:sz="0" w:space="0" w:color="auto"/>
      </w:divBdr>
      <w:divsChild>
        <w:div w:id="114519907">
          <w:marLeft w:val="0"/>
          <w:marRight w:val="0"/>
          <w:marTop w:val="0"/>
          <w:marBottom w:val="0"/>
          <w:divBdr>
            <w:top w:val="none" w:sz="0" w:space="0" w:color="auto"/>
            <w:left w:val="none" w:sz="0" w:space="0" w:color="auto"/>
            <w:bottom w:val="none" w:sz="0" w:space="0" w:color="auto"/>
            <w:right w:val="none" w:sz="0" w:space="0" w:color="auto"/>
          </w:divBdr>
        </w:div>
        <w:div w:id="626858195">
          <w:marLeft w:val="0"/>
          <w:marRight w:val="0"/>
          <w:marTop w:val="0"/>
          <w:marBottom w:val="0"/>
          <w:divBdr>
            <w:top w:val="none" w:sz="0" w:space="0" w:color="auto"/>
            <w:left w:val="none" w:sz="0" w:space="0" w:color="auto"/>
            <w:bottom w:val="none" w:sz="0" w:space="0" w:color="auto"/>
            <w:right w:val="none" w:sz="0" w:space="0" w:color="auto"/>
          </w:divBdr>
        </w:div>
        <w:div w:id="1102459356">
          <w:marLeft w:val="0"/>
          <w:marRight w:val="0"/>
          <w:marTop w:val="0"/>
          <w:marBottom w:val="0"/>
          <w:divBdr>
            <w:top w:val="none" w:sz="0" w:space="0" w:color="auto"/>
            <w:left w:val="none" w:sz="0" w:space="0" w:color="auto"/>
            <w:bottom w:val="none" w:sz="0" w:space="0" w:color="auto"/>
            <w:right w:val="none" w:sz="0" w:space="0" w:color="auto"/>
          </w:divBdr>
        </w:div>
      </w:divsChild>
    </w:div>
    <w:div w:id="1549030903">
      <w:bodyDiv w:val="1"/>
      <w:marLeft w:val="0"/>
      <w:marRight w:val="0"/>
      <w:marTop w:val="0"/>
      <w:marBottom w:val="0"/>
      <w:divBdr>
        <w:top w:val="none" w:sz="0" w:space="0" w:color="auto"/>
        <w:left w:val="none" w:sz="0" w:space="0" w:color="auto"/>
        <w:bottom w:val="none" w:sz="0" w:space="0" w:color="auto"/>
        <w:right w:val="none" w:sz="0" w:space="0" w:color="auto"/>
      </w:divBdr>
    </w:div>
    <w:div w:id="1557399060">
      <w:bodyDiv w:val="1"/>
      <w:marLeft w:val="0"/>
      <w:marRight w:val="0"/>
      <w:marTop w:val="0"/>
      <w:marBottom w:val="0"/>
      <w:divBdr>
        <w:top w:val="none" w:sz="0" w:space="0" w:color="auto"/>
        <w:left w:val="none" w:sz="0" w:space="0" w:color="auto"/>
        <w:bottom w:val="none" w:sz="0" w:space="0" w:color="auto"/>
        <w:right w:val="none" w:sz="0" w:space="0" w:color="auto"/>
      </w:divBdr>
    </w:div>
    <w:div w:id="1560285420">
      <w:bodyDiv w:val="1"/>
      <w:marLeft w:val="0"/>
      <w:marRight w:val="0"/>
      <w:marTop w:val="0"/>
      <w:marBottom w:val="0"/>
      <w:divBdr>
        <w:top w:val="none" w:sz="0" w:space="0" w:color="auto"/>
        <w:left w:val="none" w:sz="0" w:space="0" w:color="auto"/>
        <w:bottom w:val="none" w:sz="0" w:space="0" w:color="auto"/>
        <w:right w:val="none" w:sz="0" w:space="0" w:color="auto"/>
      </w:divBdr>
    </w:div>
    <w:div w:id="1575820163">
      <w:bodyDiv w:val="1"/>
      <w:marLeft w:val="0"/>
      <w:marRight w:val="0"/>
      <w:marTop w:val="0"/>
      <w:marBottom w:val="0"/>
      <w:divBdr>
        <w:top w:val="none" w:sz="0" w:space="0" w:color="auto"/>
        <w:left w:val="none" w:sz="0" w:space="0" w:color="auto"/>
        <w:bottom w:val="none" w:sz="0" w:space="0" w:color="auto"/>
        <w:right w:val="none" w:sz="0" w:space="0" w:color="auto"/>
      </w:divBdr>
    </w:div>
    <w:div w:id="1579361862">
      <w:bodyDiv w:val="1"/>
      <w:marLeft w:val="0"/>
      <w:marRight w:val="0"/>
      <w:marTop w:val="0"/>
      <w:marBottom w:val="0"/>
      <w:divBdr>
        <w:top w:val="none" w:sz="0" w:space="0" w:color="auto"/>
        <w:left w:val="none" w:sz="0" w:space="0" w:color="auto"/>
        <w:bottom w:val="none" w:sz="0" w:space="0" w:color="auto"/>
        <w:right w:val="none" w:sz="0" w:space="0" w:color="auto"/>
      </w:divBdr>
    </w:div>
    <w:div w:id="1581478963">
      <w:bodyDiv w:val="1"/>
      <w:marLeft w:val="0"/>
      <w:marRight w:val="0"/>
      <w:marTop w:val="0"/>
      <w:marBottom w:val="0"/>
      <w:divBdr>
        <w:top w:val="none" w:sz="0" w:space="0" w:color="auto"/>
        <w:left w:val="none" w:sz="0" w:space="0" w:color="auto"/>
        <w:bottom w:val="none" w:sz="0" w:space="0" w:color="auto"/>
        <w:right w:val="none" w:sz="0" w:space="0" w:color="auto"/>
      </w:divBdr>
    </w:div>
    <w:div w:id="1590918609">
      <w:bodyDiv w:val="1"/>
      <w:marLeft w:val="0"/>
      <w:marRight w:val="0"/>
      <w:marTop w:val="0"/>
      <w:marBottom w:val="0"/>
      <w:divBdr>
        <w:top w:val="none" w:sz="0" w:space="0" w:color="auto"/>
        <w:left w:val="none" w:sz="0" w:space="0" w:color="auto"/>
        <w:bottom w:val="none" w:sz="0" w:space="0" w:color="auto"/>
        <w:right w:val="none" w:sz="0" w:space="0" w:color="auto"/>
      </w:divBdr>
    </w:div>
    <w:div w:id="1591622068">
      <w:bodyDiv w:val="1"/>
      <w:marLeft w:val="0"/>
      <w:marRight w:val="0"/>
      <w:marTop w:val="0"/>
      <w:marBottom w:val="0"/>
      <w:divBdr>
        <w:top w:val="none" w:sz="0" w:space="0" w:color="auto"/>
        <w:left w:val="none" w:sz="0" w:space="0" w:color="auto"/>
        <w:bottom w:val="none" w:sz="0" w:space="0" w:color="auto"/>
        <w:right w:val="none" w:sz="0" w:space="0" w:color="auto"/>
      </w:divBdr>
    </w:div>
    <w:div w:id="1612711689">
      <w:bodyDiv w:val="1"/>
      <w:marLeft w:val="0"/>
      <w:marRight w:val="0"/>
      <w:marTop w:val="0"/>
      <w:marBottom w:val="0"/>
      <w:divBdr>
        <w:top w:val="none" w:sz="0" w:space="0" w:color="auto"/>
        <w:left w:val="none" w:sz="0" w:space="0" w:color="auto"/>
        <w:bottom w:val="none" w:sz="0" w:space="0" w:color="auto"/>
        <w:right w:val="none" w:sz="0" w:space="0" w:color="auto"/>
      </w:divBdr>
    </w:div>
    <w:div w:id="1642535064">
      <w:bodyDiv w:val="1"/>
      <w:marLeft w:val="0"/>
      <w:marRight w:val="0"/>
      <w:marTop w:val="0"/>
      <w:marBottom w:val="0"/>
      <w:divBdr>
        <w:top w:val="none" w:sz="0" w:space="0" w:color="auto"/>
        <w:left w:val="none" w:sz="0" w:space="0" w:color="auto"/>
        <w:bottom w:val="none" w:sz="0" w:space="0" w:color="auto"/>
        <w:right w:val="none" w:sz="0" w:space="0" w:color="auto"/>
      </w:divBdr>
    </w:div>
    <w:div w:id="1648122164">
      <w:bodyDiv w:val="1"/>
      <w:marLeft w:val="0"/>
      <w:marRight w:val="0"/>
      <w:marTop w:val="0"/>
      <w:marBottom w:val="0"/>
      <w:divBdr>
        <w:top w:val="none" w:sz="0" w:space="0" w:color="auto"/>
        <w:left w:val="none" w:sz="0" w:space="0" w:color="auto"/>
        <w:bottom w:val="none" w:sz="0" w:space="0" w:color="auto"/>
        <w:right w:val="none" w:sz="0" w:space="0" w:color="auto"/>
      </w:divBdr>
    </w:div>
    <w:div w:id="1655601921">
      <w:bodyDiv w:val="1"/>
      <w:marLeft w:val="0"/>
      <w:marRight w:val="0"/>
      <w:marTop w:val="0"/>
      <w:marBottom w:val="0"/>
      <w:divBdr>
        <w:top w:val="none" w:sz="0" w:space="0" w:color="auto"/>
        <w:left w:val="none" w:sz="0" w:space="0" w:color="auto"/>
        <w:bottom w:val="none" w:sz="0" w:space="0" w:color="auto"/>
        <w:right w:val="none" w:sz="0" w:space="0" w:color="auto"/>
      </w:divBdr>
    </w:div>
    <w:div w:id="1707949173">
      <w:bodyDiv w:val="1"/>
      <w:marLeft w:val="0"/>
      <w:marRight w:val="0"/>
      <w:marTop w:val="0"/>
      <w:marBottom w:val="0"/>
      <w:divBdr>
        <w:top w:val="none" w:sz="0" w:space="0" w:color="auto"/>
        <w:left w:val="none" w:sz="0" w:space="0" w:color="auto"/>
        <w:bottom w:val="none" w:sz="0" w:space="0" w:color="auto"/>
        <w:right w:val="none" w:sz="0" w:space="0" w:color="auto"/>
      </w:divBdr>
      <w:divsChild>
        <w:div w:id="1935704007">
          <w:marLeft w:val="0"/>
          <w:marRight w:val="0"/>
          <w:marTop w:val="0"/>
          <w:marBottom w:val="0"/>
          <w:divBdr>
            <w:top w:val="none" w:sz="0" w:space="0" w:color="auto"/>
            <w:left w:val="none" w:sz="0" w:space="0" w:color="auto"/>
            <w:bottom w:val="none" w:sz="0" w:space="0" w:color="auto"/>
            <w:right w:val="none" w:sz="0" w:space="0" w:color="auto"/>
          </w:divBdr>
        </w:div>
        <w:div w:id="572738174">
          <w:marLeft w:val="0"/>
          <w:marRight w:val="0"/>
          <w:marTop w:val="0"/>
          <w:marBottom w:val="0"/>
          <w:divBdr>
            <w:top w:val="none" w:sz="0" w:space="0" w:color="auto"/>
            <w:left w:val="none" w:sz="0" w:space="0" w:color="auto"/>
            <w:bottom w:val="none" w:sz="0" w:space="0" w:color="auto"/>
            <w:right w:val="none" w:sz="0" w:space="0" w:color="auto"/>
          </w:divBdr>
        </w:div>
      </w:divsChild>
    </w:div>
    <w:div w:id="1719475247">
      <w:bodyDiv w:val="1"/>
      <w:marLeft w:val="0"/>
      <w:marRight w:val="0"/>
      <w:marTop w:val="0"/>
      <w:marBottom w:val="0"/>
      <w:divBdr>
        <w:top w:val="none" w:sz="0" w:space="0" w:color="auto"/>
        <w:left w:val="none" w:sz="0" w:space="0" w:color="auto"/>
        <w:bottom w:val="none" w:sz="0" w:space="0" w:color="auto"/>
        <w:right w:val="none" w:sz="0" w:space="0" w:color="auto"/>
      </w:divBdr>
    </w:div>
    <w:div w:id="1740206544">
      <w:bodyDiv w:val="1"/>
      <w:marLeft w:val="0"/>
      <w:marRight w:val="0"/>
      <w:marTop w:val="0"/>
      <w:marBottom w:val="0"/>
      <w:divBdr>
        <w:top w:val="none" w:sz="0" w:space="0" w:color="auto"/>
        <w:left w:val="none" w:sz="0" w:space="0" w:color="auto"/>
        <w:bottom w:val="none" w:sz="0" w:space="0" w:color="auto"/>
        <w:right w:val="none" w:sz="0" w:space="0" w:color="auto"/>
      </w:divBdr>
    </w:div>
    <w:div w:id="1745443903">
      <w:bodyDiv w:val="1"/>
      <w:marLeft w:val="0"/>
      <w:marRight w:val="0"/>
      <w:marTop w:val="0"/>
      <w:marBottom w:val="0"/>
      <w:divBdr>
        <w:top w:val="none" w:sz="0" w:space="0" w:color="auto"/>
        <w:left w:val="none" w:sz="0" w:space="0" w:color="auto"/>
        <w:bottom w:val="none" w:sz="0" w:space="0" w:color="auto"/>
        <w:right w:val="none" w:sz="0" w:space="0" w:color="auto"/>
      </w:divBdr>
    </w:div>
    <w:div w:id="1753088075">
      <w:bodyDiv w:val="1"/>
      <w:marLeft w:val="0"/>
      <w:marRight w:val="0"/>
      <w:marTop w:val="0"/>
      <w:marBottom w:val="0"/>
      <w:divBdr>
        <w:top w:val="none" w:sz="0" w:space="0" w:color="auto"/>
        <w:left w:val="none" w:sz="0" w:space="0" w:color="auto"/>
        <w:bottom w:val="none" w:sz="0" w:space="0" w:color="auto"/>
        <w:right w:val="none" w:sz="0" w:space="0" w:color="auto"/>
      </w:divBdr>
    </w:div>
    <w:div w:id="1765344075">
      <w:bodyDiv w:val="1"/>
      <w:marLeft w:val="0"/>
      <w:marRight w:val="0"/>
      <w:marTop w:val="0"/>
      <w:marBottom w:val="0"/>
      <w:divBdr>
        <w:top w:val="none" w:sz="0" w:space="0" w:color="auto"/>
        <w:left w:val="none" w:sz="0" w:space="0" w:color="auto"/>
        <w:bottom w:val="none" w:sz="0" w:space="0" w:color="auto"/>
        <w:right w:val="none" w:sz="0" w:space="0" w:color="auto"/>
      </w:divBdr>
    </w:div>
    <w:div w:id="1768190773">
      <w:bodyDiv w:val="1"/>
      <w:marLeft w:val="0"/>
      <w:marRight w:val="0"/>
      <w:marTop w:val="0"/>
      <w:marBottom w:val="0"/>
      <w:divBdr>
        <w:top w:val="none" w:sz="0" w:space="0" w:color="auto"/>
        <w:left w:val="none" w:sz="0" w:space="0" w:color="auto"/>
        <w:bottom w:val="none" w:sz="0" w:space="0" w:color="auto"/>
        <w:right w:val="none" w:sz="0" w:space="0" w:color="auto"/>
      </w:divBdr>
    </w:div>
    <w:div w:id="1768427568">
      <w:bodyDiv w:val="1"/>
      <w:marLeft w:val="0"/>
      <w:marRight w:val="0"/>
      <w:marTop w:val="0"/>
      <w:marBottom w:val="0"/>
      <w:divBdr>
        <w:top w:val="none" w:sz="0" w:space="0" w:color="auto"/>
        <w:left w:val="none" w:sz="0" w:space="0" w:color="auto"/>
        <w:bottom w:val="none" w:sz="0" w:space="0" w:color="auto"/>
        <w:right w:val="none" w:sz="0" w:space="0" w:color="auto"/>
      </w:divBdr>
    </w:div>
    <w:div w:id="1770465118">
      <w:bodyDiv w:val="1"/>
      <w:marLeft w:val="0"/>
      <w:marRight w:val="0"/>
      <w:marTop w:val="0"/>
      <w:marBottom w:val="0"/>
      <w:divBdr>
        <w:top w:val="none" w:sz="0" w:space="0" w:color="auto"/>
        <w:left w:val="none" w:sz="0" w:space="0" w:color="auto"/>
        <w:bottom w:val="none" w:sz="0" w:space="0" w:color="auto"/>
        <w:right w:val="none" w:sz="0" w:space="0" w:color="auto"/>
      </w:divBdr>
    </w:div>
    <w:div w:id="1779645381">
      <w:bodyDiv w:val="1"/>
      <w:marLeft w:val="0"/>
      <w:marRight w:val="0"/>
      <w:marTop w:val="0"/>
      <w:marBottom w:val="0"/>
      <w:divBdr>
        <w:top w:val="none" w:sz="0" w:space="0" w:color="auto"/>
        <w:left w:val="none" w:sz="0" w:space="0" w:color="auto"/>
        <w:bottom w:val="none" w:sz="0" w:space="0" w:color="auto"/>
        <w:right w:val="none" w:sz="0" w:space="0" w:color="auto"/>
      </w:divBdr>
      <w:divsChild>
        <w:div w:id="859321057">
          <w:marLeft w:val="0"/>
          <w:marRight w:val="0"/>
          <w:marTop w:val="0"/>
          <w:marBottom w:val="0"/>
          <w:divBdr>
            <w:top w:val="none" w:sz="0" w:space="0" w:color="auto"/>
            <w:left w:val="none" w:sz="0" w:space="0" w:color="auto"/>
            <w:bottom w:val="none" w:sz="0" w:space="0" w:color="auto"/>
            <w:right w:val="none" w:sz="0" w:space="0" w:color="auto"/>
          </w:divBdr>
        </w:div>
      </w:divsChild>
    </w:div>
    <w:div w:id="1804496828">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19492551">
      <w:bodyDiv w:val="1"/>
      <w:marLeft w:val="0"/>
      <w:marRight w:val="0"/>
      <w:marTop w:val="0"/>
      <w:marBottom w:val="0"/>
      <w:divBdr>
        <w:top w:val="none" w:sz="0" w:space="0" w:color="auto"/>
        <w:left w:val="none" w:sz="0" w:space="0" w:color="auto"/>
        <w:bottom w:val="none" w:sz="0" w:space="0" w:color="auto"/>
        <w:right w:val="none" w:sz="0" w:space="0" w:color="auto"/>
      </w:divBdr>
    </w:div>
    <w:div w:id="1828278397">
      <w:bodyDiv w:val="1"/>
      <w:marLeft w:val="0"/>
      <w:marRight w:val="0"/>
      <w:marTop w:val="0"/>
      <w:marBottom w:val="0"/>
      <w:divBdr>
        <w:top w:val="none" w:sz="0" w:space="0" w:color="auto"/>
        <w:left w:val="none" w:sz="0" w:space="0" w:color="auto"/>
        <w:bottom w:val="none" w:sz="0" w:space="0" w:color="auto"/>
        <w:right w:val="none" w:sz="0" w:space="0" w:color="auto"/>
      </w:divBdr>
    </w:div>
    <w:div w:id="1855798639">
      <w:bodyDiv w:val="1"/>
      <w:marLeft w:val="0"/>
      <w:marRight w:val="0"/>
      <w:marTop w:val="0"/>
      <w:marBottom w:val="0"/>
      <w:divBdr>
        <w:top w:val="none" w:sz="0" w:space="0" w:color="auto"/>
        <w:left w:val="none" w:sz="0" w:space="0" w:color="auto"/>
        <w:bottom w:val="none" w:sz="0" w:space="0" w:color="auto"/>
        <w:right w:val="none" w:sz="0" w:space="0" w:color="auto"/>
      </w:divBdr>
    </w:div>
    <w:div w:id="1865626959">
      <w:bodyDiv w:val="1"/>
      <w:marLeft w:val="0"/>
      <w:marRight w:val="0"/>
      <w:marTop w:val="0"/>
      <w:marBottom w:val="0"/>
      <w:divBdr>
        <w:top w:val="none" w:sz="0" w:space="0" w:color="auto"/>
        <w:left w:val="none" w:sz="0" w:space="0" w:color="auto"/>
        <w:bottom w:val="none" w:sz="0" w:space="0" w:color="auto"/>
        <w:right w:val="none" w:sz="0" w:space="0" w:color="auto"/>
      </w:divBdr>
    </w:div>
    <w:div w:id="1877430017">
      <w:bodyDiv w:val="1"/>
      <w:marLeft w:val="0"/>
      <w:marRight w:val="0"/>
      <w:marTop w:val="0"/>
      <w:marBottom w:val="0"/>
      <w:divBdr>
        <w:top w:val="none" w:sz="0" w:space="0" w:color="auto"/>
        <w:left w:val="none" w:sz="0" w:space="0" w:color="auto"/>
        <w:bottom w:val="none" w:sz="0" w:space="0" w:color="auto"/>
        <w:right w:val="none" w:sz="0" w:space="0" w:color="auto"/>
      </w:divBdr>
    </w:div>
    <w:div w:id="1881165698">
      <w:bodyDiv w:val="1"/>
      <w:marLeft w:val="0"/>
      <w:marRight w:val="0"/>
      <w:marTop w:val="0"/>
      <w:marBottom w:val="0"/>
      <w:divBdr>
        <w:top w:val="none" w:sz="0" w:space="0" w:color="auto"/>
        <w:left w:val="none" w:sz="0" w:space="0" w:color="auto"/>
        <w:bottom w:val="none" w:sz="0" w:space="0" w:color="auto"/>
        <w:right w:val="none" w:sz="0" w:space="0" w:color="auto"/>
      </w:divBdr>
    </w:div>
    <w:div w:id="1894415873">
      <w:bodyDiv w:val="1"/>
      <w:marLeft w:val="0"/>
      <w:marRight w:val="0"/>
      <w:marTop w:val="0"/>
      <w:marBottom w:val="0"/>
      <w:divBdr>
        <w:top w:val="none" w:sz="0" w:space="0" w:color="auto"/>
        <w:left w:val="none" w:sz="0" w:space="0" w:color="auto"/>
        <w:bottom w:val="none" w:sz="0" w:space="0" w:color="auto"/>
        <w:right w:val="none" w:sz="0" w:space="0" w:color="auto"/>
      </w:divBdr>
    </w:div>
    <w:div w:id="1899777906">
      <w:bodyDiv w:val="1"/>
      <w:marLeft w:val="0"/>
      <w:marRight w:val="0"/>
      <w:marTop w:val="0"/>
      <w:marBottom w:val="0"/>
      <w:divBdr>
        <w:top w:val="none" w:sz="0" w:space="0" w:color="auto"/>
        <w:left w:val="none" w:sz="0" w:space="0" w:color="auto"/>
        <w:bottom w:val="none" w:sz="0" w:space="0" w:color="auto"/>
        <w:right w:val="none" w:sz="0" w:space="0" w:color="auto"/>
      </w:divBdr>
    </w:div>
    <w:div w:id="1907832670">
      <w:bodyDiv w:val="1"/>
      <w:marLeft w:val="0"/>
      <w:marRight w:val="0"/>
      <w:marTop w:val="0"/>
      <w:marBottom w:val="0"/>
      <w:divBdr>
        <w:top w:val="none" w:sz="0" w:space="0" w:color="auto"/>
        <w:left w:val="none" w:sz="0" w:space="0" w:color="auto"/>
        <w:bottom w:val="none" w:sz="0" w:space="0" w:color="auto"/>
        <w:right w:val="none" w:sz="0" w:space="0" w:color="auto"/>
      </w:divBdr>
    </w:div>
    <w:div w:id="1935749120">
      <w:bodyDiv w:val="1"/>
      <w:marLeft w:val="0"/>
      <w:marRight w:val="0"/>
      <w:marTop w:val="0"/>
      <w:marBottom w:val="0"/>
      <w:divBdr>
        <w:top w:val="none" w:sz="0" w:space="0" w:color="auto"/>
        <w:left w:val="none" w:sz="0" w:space="0" w:color="auto"/>
        <w:bottom w:val="none" w:sz="0" w:space="0" w:color="auto"/>
        <w:right w:val="none" w:sz="0" w:space="0" w:color="auto"/>
      </w:divBdr>
    </w:div>
    <w:div w:id="1953395012">
      <w:bodyDiv w:val="1"/>
      <w:marLeft w:val="0"/>
      <w:marRight w:val="0"/>
      <w:marTop w:val="0"/>
      <w:marBottom w:val="0"/>
      <w:divBdr>
        <w:top w:val="none" w:sz="0" w:space="0" w:color="auto"/>
        <w:left w:val="none" w:sz="0" w:space="0" w:color="auto"/>
        <w:bottom w:val="none" w:sz="0" w:space="0" w:color="auto"/>
        <w:right w:val="none" w:sz="0" w:space="0" w:color="auto"/>
      </w:divBdr>
    </w:div>
    <w:div w:id="1967275778">
      <w:bodyDiv w:val="1"/>
      <w:marLeft w:val="0"/>
      <w:marRight w:val="0"/>
      <w:marTop w:val="0"/>
      <w:marBottom w:val="0"/>
      <w:divBdr>
        <w:top w:val="none" w:sz="0" w:space="0" w:color="auto"/>
        <w:left w:val="none" w:sz="0" w:space="0" w:color="auto"/>
        <w:bottom w:val="none" w:sz="0" w:space="0" w:color="auto"/>
        <w:right w:val="none" w:sz="0" w:space="0" w:color="auto"/>
      </w:divBdr>
    </w:div>
    <w:div w:id="1977711707">
      <w:bodyDiv w:val="1"/>
      <w:marLeft w:val="0"/>
      <w:marRight w:val="0"/>
      <w:marTop w:val="0"/>
      <w:marBottom w:val="0"/>
      <w:divBdr>
        <w:top w:val="none" w:sz="0" w:space="0" w:color="auto"/>
        <w:left w:val="none" w:sz="0" w:space="0" w:color="auto"/>
        <w:bottom w:val="none" w:sz="0" w:space="0" w:color="auto"/>
        <w:right w:val="none" w:sz="0" w:space="0" w:color="auto"/>
      </w:divBdr>
    </w:div>
    <w:div w:id="1984845510">
      <w:bodyDiv w:val="1"/>
      <w:marLeft w:val="0"/>
      <w:marRight w:val="0"/>
      <w:marTop w:val="0"/>
      <w:marBottom w:val="0"/>
      <w:divBdr>
        <w:top w:val="none" w:sz="0" w:space="0" w:color="auto"/>
        <w:left w:val="none" w:sz="0" w:space="0" w:color="auto"/>
        <w:bottom w:val="none" w:sz="0" w:space="0" w:color="auto"/>
        <w:right w:val="none" w:sz="0" w:space="0" w:color="auto"/>
      </w:divBdr>
    </w:div>
    <w:div w:id="1997345448">
      <w:bodyDiv w:val="1"/>
      <w:marLeft w:val="0"/>
      <w:marRight w:val="0"/>
      <w:marTop w:val="0"/>
      <w:marBottom w:val="0"/>
      <w:divBdr>
        <w:top w:val="none" w:sz="0" w:space="0" w:color="auto"/>
        <w:left w:val="none" w:sz="0" w:space="0" w:color="auto"/>
        <w:bottom w:val="none" w:sz="0" w:space="0" w:color="auto"/>
        <w:right w:val="none" w:sz="0" w:space="0" w:color="auto"/>
      </w:divBdr>
    </w:div>
    <w:div w:id="2003073205">
      <w:bodyDiv w:val="1"/>
      <w:marLeft w:val="0"/>
      <w:marRight w:val="0"/>
      <w:marTop w:val="0"/>
      <w:marBottom w:val="0"/>
      <w:divBdr>
        <w:top w:val="none" w:sz="0" w:space="0" w:color="auto"/>
        <w:left w:val="none" w:sz="0" w:space="0" w:color="auto"/>
        <w:bottom w:val="none" w:sz="0" w:space="0" w:color="auto"/>
        <w:right w:val="none" w:sz="0" w:space="0" w:color="auto"/>
      </w:divBdr>
    </w:div>
    <w:div w:id="2027906852">
      <w:bodyDiv w:val="1"/>
      <w:marLeft w:val="0"/>
      <w:marRight w:val="0"/>
      <w:marTop w:val="0"/>
      <w:marBottom w:val="0"/>
      <w:divBdr>
        <w:top w:val="none" w:sz="0" w:space="0" w:color="auto"/>
        <w:left w:val="none" w:sz="0" w:space="0" w:color="auto"/>
        <w:bottom w:val="none" w:sz="0" w:space="0" w:color="auto"/>
        <w:right w:val="none" w:sz="0" w:space="0" w:color="auto"/>
      </w:divBdr>
    </w:div>
    <w:div w:id="2029410748">
      <w:bodyDiv w:val="1"/>
      <w:marLeft w:val="0"/>
      <w:marRight w:val="0"/>
      <w:marTop w:val="0"/>
      <w:marBottom w:val="0"/>
      <w:divBdr>
        <w:top w:val="none" w:sz="0" w:space="0" w:color="auto"/>
        <w:left w:val="none" w:sz="0" w:space="0" w:color="auto"/>
        <w:bottom w:val="none" w:sz="0" w:space="0" w:color="auto"/>
        <w:right w:val="none" w:sz="0" w:space="0" w:color="auto"/>
      </w:divBdr>
    </w:div>
    <w:div w:id="2041128785">
      <w:bodyDiv w:val="1"/>
      <w:marLeft w:val="0"/>
      <w:marRight w:val="0"/>
      <w:marTop w:val="0"/>
      <w:marBottom w:val="0"/>
      <w:divBdr>
        <w:top w:val="none" w:sz="0" w:space="0" w:color="auto"/>
        <w:left w:val="none" w:sz="0" w:space="0" w:color="auto"/>
        <w:bottom w:val="none" w:sz="0" w:space="0" w:color="auto"/>
        <w:right w:val="none" w:sz="0" w:space="0" w:color="auto"/>
      </w:divBdr>
    </w:div>
    <w:div w:id="2057387678">
      <w:bodyDiv w:val="1"/>
      <w:marLeft w:val="0"/>
      <w:marRight w:val="0"/>
      <w:marTop w:val="0"/>
      <w:marBottom w:val="0"/>
      <w:divBdr>
        <w:top w:val="none" w:sz="0" w:space="0" w:color="auto"/>
        <w:left w:val="none" w:sz="0" w:space="0" w:color="auto"/>
        <w:bottom w:val="none" w:sz="0" w:space="0" w:color="auto"/>
        <w:right w:val="none" w:sz="0" w:space="0" w:color="auto"/>
      </w:divBdr>
    </w:div>
    <w:div w:id="2058435391">
      <w:bodyDiv w:val="1"/>
      <w:marLeft w:val="0"/>
      <w:marRight w:val="0"/>
      <w:marTop w:val="0"/>
      <w:marBottom w:val="0"/>
      <w:divBdr>
        <w:top w:val="none" w:sz="0" w:space="0" w:color="auto"/>
        <w:left w:val="none" w:sz="0" w:space="0" w:color="auto"/>
        <w:bottom w:val="none" w:sz="0" w:space="0" w:color="auto"/>
        <w:right w:val="none" w:sz="0" w:space="0" w:color="auto"/>
      </w:divBdr>
    </w:div>
    <w:div w:id="2059282736">
      <w:bodyDiv w:val="1"/>
      <w:marLeft w:val="0"/>
      <w:marRight w:val="0"/>
      <w:marTop w:val="0"/>
      <w:marBottom w:val="0"/>
      <w:divBdr>
        <w:top w:val="none" w:sz="0" w:space="0" w:color="auto"/>
        <w:left w:val="none" w:sz="0" w:space="0" w:color="auto"/>
        <w:bottom w:val="none" w:sz="0" w:space="0" w:color="auto"/>
        <w:right w:val="none" w:sz="0" w:space="0" w:color="auto"/>
      </w:divBdr>
    </w:div>
    <w:div w:id="2073113988">
      <w:bodyDiv w:val="1"/>
      <w:marLeft w:val="0"/>
      <w:marRight w:val="0"/>
      <w:marTop w:val="0"/>
      <w:marBottom w:val="0"/>
      <w:divBdr>
        <w:top w:val="none" w:sz="0" w:space="0" w:color="auto"/>
        <w:left w:val="none" w:sz="0" w:space="0" w:color="auto"/>
        <w:bottom w:val="none" w:sz="0" w:space="0" w:color="auto"/>
        <w:right w:val="none" w:sz="0" w:space="0" w:color="auto"/>
      </w:divBdr>
    </w:div>
    <w:div w:id="2074961612">
      <w:bodyDiv w:val="1"/>
      <w:marLeft w:val="0"/>
      <w:marRight w:val="0"/>
      <w:marTop w:val="0"/>
      <w:marBottom w:val="0"/>
      <w:divBdr>
        <w:top w:val="none" w:sz="0" w:space="0" w:color="auto"/>
        <w:left w:val="none" w:sz="0" w:space="0" w:color="auto"/>
        <w:bottom w:val="none" w:sz="0" w:space="0" w:color="auto"/>
        <w:right w:val="none" w:sz="0" w:space="0" w:color="auto"/>
      </w:divBdr>
    </w:div>
    <w:div w:id="2076127939">
      <w:bodyDiv w:val="1"/>
      <w:marLeft w:val="0"/>
      <w:marRight w:val="0"/>
      <w:marTop w:val="0"/>
      <w:marBottom w:val="0"/>
      <w:divBdr>
        <w:top w:val="none" w:sz="0" w:space="0" w:color="auto"/>
        <w:left w:val="none" w:sz="0" w:space="0" w:color="auto"/>
        <w:bottom w:val="none" w:sz="0" w:space="0" w:color="auto"/>
        <w:right w:val="none" w:sz="0" w:space="0" w:color="auto"/>
      </w:divBdr>
    </w:div>
    <w:div w:id="2084639869">
      <w:bodyDiv w:val="1"/>
      <w:marLeft w:val="0"/>
      <w:marRight w:val="0"/>
      <w:marTop w:val="0"/>
      <w:marBottom w:val="0"/>
      <w:divBdr>
        <w:top w:val="none" w:sz="0" w:space="0" w:color="auto"/>
        <w:left w:val="none" w:sz="0" w:space="0" w:color="auto"/>
        <w:bottom w:val="none" w:sz="0" w:space="0" w:color="auto"/>
        <w:right w:val="none" w:sz="0" w:space="0" w:color="auto"/>
      </w:divBdr>
    </w:div>
    <w:div w:id="2103720891">
      <w:bodyDiv w:val="1"/>
      <w:marLeft w:val="0"/>
      <w:marRight w:val="0"/>
      <w:marTop w:val="0"/>
      <w:marBottom w:val="0"/>
      <w:divBdr>
        <w:top w:val="none" w:sz="0" w:space="0" w:color="auto"/>
        <w:left w:val="none" w:sz="0" w:space="0" w:color="auto"/>
        <w:bottom w:val="none" w:sz="0" w:space="0" w:color="auto"/>
        <w:right w:val="none" w:sz="0" w:space="0" w:color="auto"/>
      </w:divBdr>
    </w:div>
    <w:div w:id="2124183908">
      <w:bodyDiv w:val="1"/>
      <w:marLeft w:val="0"/>
      <w:marRight w:val="0"/>
      <w:marTop w:val="0"/>
      <w:marBottom w:val="0"/>
      <w:divBdr>
        <w:top w:val="none" w:sz="0" w:space="0" w:color="auto"/>
        <w:left w:val="none" w:sz="0" w:space="0" w:color="auto"/>
        <w:bottom w:val="none" w:sz="0" w:space="0" w:color="auto"/>
        <w:right w:val="none" w:sz="0" w:space="0" w:color="auto"/>
      </w:divBdr>
    </w:div>
    <w:div w:id="213517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c.europa.eu/commission/presscorner/detail/en/ip_25_3045" TargetMode="External"/><Relationship Id="rId26"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 Type="http://schemas.openxmlformats.org/officeDocument/2006/relationships/customXml" Target="../customXml/item3.xml"/><Relationship Id="rId21" Type="http://schemas.openxmlformats.org/officeDocument/2006/relationships/image" Target="media/image4.emf"/><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3"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28" Type="http://schemas.openxmlformats.org/officeDocument/2006/relationships/header" Target="header5.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e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_impl/2025/512/oj/eng" TargetMode="External"/><Relationship Id="rId3" Type="http://schemas.openxmlformats.org/officeDocument/2006/relationships/hyperlink" Target="https://eur-lex.europa.eu/legal-content/RO/TXT/?uri=CELEX%3A52021SC0382" TargetMode="External"/><Relationship Id="rId7" Type="http://schemas.openxmlformats.org/officeDocument/2006/relationships/hyperlink" Target="https://eur-lex.europa.eu/eli/reg_impl/2025/512/oj/eng" TargetMode="External"/><Relationship Id="rId2" Type="http://schemas.openxmlformats.org/officeDocument/2006/relationships/hyperlink" Target="https://eur-lex.europa.eu/legal-content/RO/TXT/?uri=CELEX%3A52020SC0339" TargetMode="External"/><Relationship Id="rId1" Type="http://schemas.openxmlformats.org/officeDocument/2006/relationships/hyperlink" Target="https://eur-lex.europa.eu/legal-content/RO/ALL/?uri=CELEX%3A52019SC0434" TargetMode="External"/><Relationship Id="rId6" Type="http://schemas.openxmlformats.org/officeDocument/2006/relationships/hyperlink" Target="https://eur-lex.europa.eu/legal-content/RO/TXT/PDF/?uri=OJ:L_202302879" TargetMode="External"/><Relationship Id="rId11" Type="http://schemas.openxmlformats.org/officeDocument/2006/relationships/hyperlink" Target="https://ec.europa.eu/commission/presscorner/detail/en/inf_25_1628" TargetMode="External"/><Relationship Id="rId5" Type="http://schemas.openxmlformats.org/officeDocument/2006/relationships/hyperlink" Target="https://eur-lex.europa.eu/legal-content/RO/TXT/?uri=COM:2024:395:FINh" TargetMode="External"/><Relationship Id="rId10" Type="http://schemas.openxmlformats.org/officeDocument/2006/relationships/hyperlink" Target="https://ec.europa.eu/commission/presscorner/detail/en/inf_25_1241" TargetMode="External"/><Relationship Id="rId4" Type="http://schemas.openxmlformats.org/officeDocument/2006/relationships/hyperlink" Target="https://eur-lex.europa.eu/legal-content/RO/TXT/?uri=CELEX%3A52023SC0029" TargetMode="External"/><Relationship Id="rId9" Type="http://schemas.openxmlformats.org/officeDocument/2006/relationships/hyperlink" Target="https://ec.europa.eu/commission/presscorner/detail/en/inf_25_9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08df92a-58e1-4487-a015-e4fd8d9f435e" xsi:nil="true"/>
    <Creationdate xmlns="0b61c19b-fd01-4a7e-a2a1-d0fb0818c996">2025-10-09T10:37:04+00:00</Creationdate>
    <lcf76f155ced4ddcb4097134ff3c332f xmlns="0b61c19b-fd01-4a7e-a2a1-d0fb0818c996">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tatus xmlns="0b61c19b-fd01-4a7e-a2a1-d0fb0818c99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DD7ACF1DBB0C4DA5ED6301C9CD68E1" ma:contentTypeVersion="16" ma:contentTypeDescription="Create a new document." ma:contentTypeScope="" ma:versionID="4d1e941aee20759957fb20f03d9ec5dd">
  <xsd:schema xmlns:xsd="http://www.w3.org/2001/XMLSchema" xmlns:xs="http://www.w3.org/2001/XMLSchema" xmlns:p="http://schemas.microsoft.com/office/2006/metadata/properties" xmlns:ns2="0b61c19b-fd01-4a7e-a2a1-d0fb0818c996" xmlns:ns3="8d82ef2e-2665-4d75-ad12-ca052c5613cd" xmlns:ns4="a08df92a-58e1-4487-a015-e4fd8d9f435e" targetNamespace="http://schemas.microsoft.com/office/2006/metadata/properties" ma:root="true" ma:fieldsID="de9f113d63c94f935853ae3f6486f619" ns2:_="" ns3:_="" ns4:_="">
    <xsd:import namespace="0b61c19b-fd01-4a7e-a2a1-d0fb0818c996"/>
    <xsd:import namespace="8d82ef2e-2665-4d75-ad12-ca052c5613cd"/>
    <xsd:import namespace="a08df92a-58e1-4487-a015-e4fd8d9f43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reationdate"/>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c19b-fd01-4a7e-a2a1-d0fb0818c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reationdate" ma:index="13" ma:displayName="Creation date" ma:default="[today]" ma:description="Creation date" ma:format="DateTime" ma:internalName="Creationdate">
      <xsd:simpleType>
        <xsd:restriction base="dms:DateTim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Status" ma:index="19" nillable="true" ma:displayName="Status" ma:format="Dropdown" ma:internalName="Status">
      <xsd:simpleType>
        <xsd:union memberTypes="dms:Text">
          <xsd:simpleType>
            <xsd:restriction base="dms:Choice">
              <xsd:enumeration value="drafting"/>
              <xsd:enumeration value="management approval ongoing"/>
              <xsd:enumeration value="approved"/>
            </xsd:restriction>
          </xsd:simpleType>
        </xsd:un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82ef2e-2665-4d75-ad12-ca052c5613cd"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df92a-58e1-4487-a015-e4fd8d9f435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b096f2-46a3-4f58-87ab-e1c0784965a7}" ma:internalName="TaxCatchAll" ma:showField="CatchAllData" ma:web="a08df92a-58e1-4487-a015-e4fd8d9f43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83596-A31E-4AD8-8B22-E48CB2EE9970}">
  <ds:schemaRefs>
    <ds:schemaRef ds:uri="http://schemas.microsoft.com/sharepoint/v3/contenttype/forms"/>
  </ds:schemaRefs>
</ds:datastoreItem>
</file>

<file path=customXml/itemProps2.xml><?xml version="1.0" encoding="utf-8"?>
<ds:datastoreItem xmlns:ds="http://schemas.openxmlformats.org/officeDocument/2006/customXml" ds:itemID="{39012EC0-A174-4988-8D5D-D2DDED938424}">
  <ds:schemaRefs>
    <ds:schemaRef ds:uri="http://schemas.microsoft.com/office/2006/metadata/properties"/>
    <ds:schemaRef ds:uri="http://schemas.microsoft.com/office/infopath/2007/PartnerControls"/>
    <ds:schemaRef ds:uri="a08df92a-58e1-4487-a015-e4fd8d9f435e"/>
    <ds:schemaRef ds:uri="0b61c19b-fd01-4a7e-a2a1-d0fb0818c996"/>
  </ds:schemaRefs>
</ds:datastoreItem>
</file>

<file path=customXml/itemProps3.xml><?xml version="1.0" encoding="utf-8"?>
<ds:datastoreItem xmlns:ds="http://schemas.openxmlformats.org/officeDocument/2006/customXml" ds:itemID="{0AFD7F18-9B9F-4AA9-BD56-1CD24EE0F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1c19b-fd01-4a7e-a2a1-d0fb0818c996"/>
    <ds:schemaRef ds:uri="8d82ef2e-2665-4d75-ad12-ca052c5613cd"/>
    <ds:schemaRef ds:uri="a08df92a-58e1-4487-a015-e4fd8d9f4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9430B5-6400-4D4D-89FE-15015694CAAD}">
  <ds:schemaRefs>
    <ds:schemaRef ds:uri="http://schemas.openxmlformats.org/officeDocument/2006/bibliography"/>
  </ds:schemaRefs>
</ds:datastoreItem>
</file>

<file path=docMetadata/LabelInfo.xml><?xml version="1.0" encoding="utf-8"?>
<clbl:labelList xmlns:clbl="http://schemas.microsoft.com/office/2020/mipLabelMetadata">
  <clbl:label id="{7808e005-1489-4374-954b-d3b08f193920}" enabled="0" method="" siteId="{7808e005-1489-4374-954b-d3b08f193920}"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15</Pages>
  <Words>10924</Words>
  <Characters>62267</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UCC Work Programme Annual Progress Report 2023</vt:lpstr>
    </vt:vector>
  </TitlesOfParts>
  <Manager/>
  <Company/>
  <LinksUpToDate>false</LinksUpToDate>
  <CharactersWithSpaces>73045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UCC Work Programme Annual Progress Report 2023</dc:title>
  <dc:subject/>
  <dc:creator/>
  <cp:keywords>UCC, Work Programme</cp:keywords>
  <dc:description/>
  <cp:lastModifiedBy>EC CoDe</cp:lastModifiedBy>
  <cp:revision>6</cp:revision>
  <cp:lastPrinted>2026-03-10T16:02:00Z</cp:lastPrinted>
  <dcterms:created xsi:type="dcterms:W3CDTF">2026-07-02T15:45:00Z</dcterms:created>
  <dcterms:modified xsi:type="dcterms:W3CDTF">2026-07-08T15:11:00Z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 Build 20190717</vt:lpwstr>
  </property>
  <property fmtid="{D5CDD505-2E9C-101B-9397-08002B2CF9AE}" pid="9" name="Docear4Word_StyleTitle">
    <vt:lpwstr>Modern Language Association with URL</vt:lpwstr>
  </property>
  <property fmtid="{D5CDD505-2E9C-101B-9397-08002B2CF9AE}" pid="10" name="_LW_INVALIDATED__LW_INVALIDATED__LW_INVALIDATED_ContentTypeId">
    <vt:lpwstr>0x010100258AA79CEB83498886A3A08681123250001ADDC396B85D904E92F5615562E9313A</vt:lpwstr>
  </property>
  <property fmtid="{D5CDD505-2E9C-101B-9397-08002B2CF9AE}" pid="11" name="SfRFilename">
    <vt:lpwstr>UCC_ANNUAL_2022_REPORT_FROM_COMMISSION_EN_v0.10.docx</vt:lpwstr>
  </property>
  <property fmtid="{D5CDD505-2E9C-101B-9397-08002B2CF9AE}" pid="12" name="QCNumber">
    <vt:lpwstr>unknown</vt:lpwstr>
  </property>
  <property fmtid="{D5CDD505-2E9C-101B-9397-08002B2CF9AE}" pid="13" name="MSIP_Label_6bd9ddd1-4d20-43f6-abfa-fc3c07406f94_Enabled">
    <vt:lpwstr>true</vt:lpwstr>
  </property>
  <property fmtid="{D5CDD505-2E9C-101B-9397-08002B2CF9AE}" pid="14" name="MSIP_Label_6bd9ddd1-4d20-43f6-abfa-fc3c07406f94_SetDate">
    <vt:lpwstr>2022-07-05T09:25:00Z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a860cadf-15c9-4ee5-9769-918e021aa308</vt:lpwstr>
  </property>
  <property fmtid="{D5CDD505-2E9C-101B-9397-08002B2CF9AE}" pid="19" name="MSIP_Label_6bd9ddd1-4d20-43f6-abfa-fc3c07406f94_ContentBits">
    <vt:lpwstr>0</vt:lpwstr>
  </property>
  <property fmtid="{D5CDD505-2E9C-101B-9397-08002B2CF9AE}" pid="20" name="ContentTypeId">
    <vt:lpwstr>0x01010008DD7ACF1DBB0C4DA5ED6301C9CD68E1</vt:lpwstr>
  </property>
  <property fmtid="{D5CDD505-2E9C-101B-9397-08002B2CF9AE}" pid="21" name="MediaServiceImageTags">
    <vt:lpwstr/>
  </property>
  <property fmtid="{D5CDD505-2E9C-101B-9397-08002B2CF9AE}" pid="22" name="GrammarlyDocumentId">
    <vt:lpwstr>5e5099c6c80a1f34ab07218328d473abbcd36312e402a2ce6f0274c959da036b</vt:lpwstr>
  </property>
</Properties>
</file>