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068DE" w14:textId="1F3ED7A2" w:rsidR="00A851FB" w:rsidRDefault="004D33C6" w:rsidP="004D33C6">
      <w:pPr>
        <w:pStyle w:val="Pagedecouverture"/>
        <w:rPr>
          <w:noProof/>
        </w:rPr>
      </w:pPr>
      <w:bookmarkStart w:id="0" w:name="LW_BM_COVERPAGE"/>
      <w:r>
        <w:rPr>
          <w:noProof/>
        </w:rPr>
        <w:pict w14:anchorId="17BDD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627719F-013B-48FF-9856-6F5BE5C50053" style="width:455.25pt;height:313.5pt">
            <v:imagedata r:id="rId11" o:title=""/>
          </v:shape>
        </w:pict>
      </w:r>
    </w:p>
    <w:bookmarkEnd w:id="0"/>
    <w:p w14:paraId="0F43DEFF" w14:textId="77777777" w:rsidR="00A851FB" w:rsidRDefault="00A851FB" w:rsidP="00A851FB">
      <w:pPr>
        <w:rPr>
          <w:noProof/>
        </w:rPr>
        <w:sectPr w:rsidR="00A851FB" w:rsidSect="004D33C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D5BD716" w14:textId="3757227C" w:rsidR="00ED2919" w:rsidRPr="00ED2919" w:rsidRDefault="00ED2919" w:rsidP="00ED2919">
      <w:pPr>
        <w:pStyle w:val="Typedudocument"/>
        <w:rPr>
          <w:noProof/>
        </w:rPr>
      </w:pPr>
      <w:bookmarkStart w:id="1" w:name="_Ref209694747"/>
      <w:bookmarkStart w:id="2" w:name="_GoBack"/>
      <w:bookmarkEnd w:id="2"/>
      <w:r w:rsidRPr="00ED2919">
        <w:rPr>
          <w:noProof/>
        </w:rPr>
        <w:lastRenderedPageBreak/>
        <w:t>REPORT FROM THE COMMISSION TO THE EUROPEAN PARLIAMENT AND THE COUNCIL</w:t>
      </w:r>
    </w:p>
    <w:p w14:paraId="6A513726" w14:textId="48BD8D16" w:rsidR="00ED2919" w:rsidRPr="00ED2919" w:rsidRDefault="00ED2919" w:rsidP="00ED2919">
      <w:pPr>
        <w:pStyle w:val="Titreobjet"/>
        <w:rPr>
          <w:noProof/>
        </w:rPr>
      </w:pPr>
      <w:bookmarkStart w:id="3" w:name="_Hlk227760292"/>
      <w:r w:rsidRPr="00ED2919">
        <w:rPr>
          <w:noProof/>
        </w:rPr>
        <w:t>on the application of Council Regulation (EC) 1224/2009 establishing a Union control system for ensuring compliance with the rules of the common fisheries policy as required under Article 118 for the period 2020-2024</w:t>
      </w:r>
      <w:bookmarkEnd w:id="3"/>
    </w:p>
    <w:p w14:paraId="7738992F" w14:textId="495C05A4" w:rsidR="00C70306" w:rsidRPr="00C70306" w:rsidRDefault="00C70306" w:rsidP="00C70306">
      <w:pPr>
        <w:numPr>
          <w:ilvl w:val="0"/>
          <w:numId w:val="2"/>
        </w:numPr>
        <w:spacing w:after="240" w:line="276" w:lineRule="auto"/>
        <w:ind w:left="357" w:hanging="357"/>
        <w:jc w:val="both"/>
        <w:rPr>
          <w:rFonts w:ascii="Times New Roman" w:eastAsia="Calibri" w:hAnsi="Times New Roman" w:cs="Times New Roman"/>
          <w:b/>
          <w:noProof/>
          <w:sz w:val="24"/>
          <w:szCs w:val="24"/>
        </w:rPr>
      </w:pPr>
      <w:r w:rsidRPr="00C70306">
        <w:rPr>
          <w:rFonts w:ascii="Times New Roman" w:eastAsia="Calibri" w:hAnsi="Times New Roman" w:cs="Times New Roman"/>
          <w:b/>
          <w:noProof/>
          <w:sz w:val="24"/>
          <w:szCs w:val="24"/>
        </w:rPr>
        <w:t>Introduction and background</w:t>
      </w:r>
      <w:bookmarkEnd w:id="1"/>
    </w:p>
    <w:p w14:paraId="42F78966" w14:textId="7A84E9D3" w:rsidR="000A5F6F" w:rsidRPr="00C70306" w:rsidRDefault="000A5F6F" w:rsidP="000A5F6F">
      <w:pPr>
        <w:spacing w:after="120" w:line="276" w:lineRule="auto"/>
        <w:jc w:val="both"/>
        <w:rPr>
          <w:rFonts w:ascii="Times New Roman" w:eastAsia="Times New Roman" w:hAnsi="Times New Roman" w:cs="Times New Roman"/>
          <w:noProof/>
          <w:color w:val="000000"/>
          <w:kern w:val="3"/>
          <w:sz w:val="24"/>
          <w:szCs w:val="24"/>
        </w:rPr>
      </w:pPr>
      <w:r w:rsidRPr="62EF9BF1">
        <w:rPr>
          <w:rFonts w:ascii="Times New Roman" w:eastAsia="Times New Roman" w:hAnsi="Times New Roman" w:cs="Times New Roman"/>
          <w:noProof/>
          <w:color w:val="000000"/>
          <w:kern w:val="3"/>
          <w:sz w:val="24"/>
          <w:szCs w:val="24"/>
        </w:rPr>
        <w:t xml:space="preserve">Council Regulation (EC) </w:t>
      </w:r>
      <w:r w:rsidR="000A4425" w:rsidRPr="62EF9BF1">
        <w:rPr>
          <w:rFonts w:ascii="Times New Roman" w:eastAsia="Times New Roman" w:hAnsi="Times New Roman" w:cs="Times New Roman"/>
          <w:noProof/>
          <w:color w:val="000000"/>
          <w:kern w:val="3"/>
          <w:sz w:val="24"/>
          <w:szCs w:val="24"/>
        </w:rPr>
        <w:t>No</w:t>
      </w:r>
      <w:r w:rsidR="000A4425">
        <w:rPr>
          <w:rFonts w:ascii="Times New Roman" w:eastAsia="Times New Roman" w:hAnsi="Times New Roman" w:cs="Times New Roman"/>
          <w:noProof/>
          <w:color w:val="000000"/>
          <w:kern w:val="3"/>
          <w:sz w:val="24"/>
          <w:szCs w:val="24"/>
        </w:rPr>
        <w:t> </w:t>
      </w:r>
      <w:r w:rsidRPr="62EF9BF1">
        <w:rPr>
          <w:rFonts w:ascii="Times New Roman" w:eastAsia="Times New Roman" w:hAnsi="Times New Roman" w:cs="Times New Roman"/>
          <w:noProof/>
          <w:color w:val="000000"/>
          <w:kern w:val="3"/>
          <w:sz w:val="24"/>
          <w:szCs w:val="24"/>
        </w:rPr>
        <w:t>1224/2009</w:t>
      </w:r>
      <w:r w:rsidRPr="62EF9BF1">
        <w:rPr>
          <w:rFonts w:ascii="Times New Roman" w:eastAsia="Times New Roman" w:hAnsi="Times New Roman" w:cs="Times New Roman"/>
          <w:noProof/>
          <w:color w:val="000000"/>
          <w:kern w:val="3"/>
          <w:sz w:val="18"/>
          <w:szCs w:val="18"/>
          <w:vertAlign w:val="superscript"/>
          <w:lang w:eastAsia="en-GB"/>
        </w:rPr>
        <w:footnoteReference w:id="2"/>
      </w:r>
      <w:r w:rsidRPr="62EF9BF1">
        <w:rPr>
          <w:rFonts w:ascii="Times New Roman" w:eastAsia="Times New Roman" w:hAnsi="Times New Roman" w:cs="Times New Roman"/>
          <w:noProof/>
          <w:color w:val="000000"/>
          <w:kern w:val="3"/>
          <w:sz w:val="24"/>
          <w:szCs w:val="24"/>
        </w:rPr>
        <w:t xml:space="preserve"> (‘the Control Regulation’) provides for an EU fisheries-control system to ensure compliance with the rules of the common fisheries </w:t>
      </w:r>
      <w:r w:rsidRPr="62EF9BF1">
        <w:rPr>
          <w:rFonts w:ascii="Times New Roman" w:eastAsia="Times New Roman" w:hAnsi="Times New Roman" w:cs="Times New Roman"/>
          <w:noProof/>
          <w:sz w:val="24"/>
          <w:szCs w:val="24"/>
        </w:rPr>
        <w:t>policy</w:t>
      </w:r>
      <w:r w:rsidRPr="62EF9BF1">
        <w:rPr>
          <w:rFonts w:ascii="Times New Roman" w:eastAsia="Times New Roman" w:hAnsi="Times New Roman" w:cs="Times New Roman"/>
          <w:noProof/>
          <w:sz w:val="18"/>
          <w:szCs w:val="18"/>
          <w:vertAlign w:val="superscript"/>
        </w:rPr>
        <w:footnoteReference w:id="3"/>
      </w:r>
      <w:r w:rsidRPr="62EF9BF1">
        <w:rPr>
          <w:rFonts w:ascii="Times New Roman" w:eastAsia="Times New Roman" w:hAnsi="Times New Roman" w:cs="Times New Roman"/>
          <w:noProof/>
          <w:sz w:val="24"/>
          <w:szCs w:val="24"/>
        </w:rPr>
        <w:t xml:space="preserve"> (CFP). Together with the regulation on illegal, unregulated and unreported (IUU) fishing</w:t>
      </w:r>
      <w:r w:rsidRPr="62EF9BF1">
        <w:rPr>
          <w:rFonts w:ascii="Times New Roman" w:eastAsia="Times New Roman" w:hAnsi="Times New Roman" w:cs="Times New Roman"/>
          <w:noProof/>
          <w:sz w:val="18"/>
          <w:szCs w:val="18"/>
          <w:vertAlign w:val="superscript"/>
        </w:rPr>
        <w:footnoteReference w:id="4"/>
      </w:r>
      <w:r w:rsidRPr="62EF9BF1">
        <w:rPr>
          <w:rFonts w:ascii="Times New Roman" w:eastAsia="Times New Roman" w:hAnsi="Times New Roman" w:cs="Times New Roman"/>
          <w:noProof/>
          <w:sz w:val="24"/>
          <w:szCs w:val="24"/>
        </w:rPr>
        <w:t xml:space="preserve"> and with the </w:t>
      </w:r>
      <w:r w:rsidR="00293357">
        <w:rPr>
          <w:rFonts w:ascii="Times New Roman" w:eastAsia="Times New Roman" w:hAnsi="Times New Roman" w:cs="Times New Roman"/>
          <w:noProof/>
          <w:sz w:val="24"/>
          <w:szCs w:val="24"/>
        </w:rPr>
        <w:t>r</w:t>
      </w:r>
      <w:r w:rsidRPr="62EF9BF1">
        <w:rPr>
          <w:rFonts w:ascii="Times New Roman" w:eastAsia="Times New Roman" w:hAnsi="Times New Roman" w:cs="Times New Roman"/>
          <w:noProof/>
          <w:sz w:val="24"/>
          <w:szCs w:val="24"/>
        </w:rPr>
        <w:t>egulation on the sustainable management of external fleet</w:t>
      </w:r>
      <w:r w:rsidRPr="62EF9BF1">
        <w:rPr>
          <w:rFonts w:ascii="Times New Roman" w:eastAsia="Times New Roman" w:hAnsi="Times New Roman" w:cs="Times New Roman"/>
          <w:noProof/>
          <w:sz w:val="18"/>
          <w:szCs w:val="18"/>
          <w:vertAlign w:val="superscript"/>
        </w:rPr>
        <w:footnoteReference w:id="5"/>
      </w:r>
      <w:r w:rsidRPr="62EF9BF1">
        <w:rPr>
          <w:rFonts w:ascii="Times New Roman" w:eastAsia="Times New Roman" w:hAnsi="Times New Roman" w:cs="Times New Roman"/>
          <w:noProof/>
          <w:sz w:val="24"/>
          <w:szCs w:val="24"/>
        </w:rPr>
        <w:t>, the Control Regulation lays down rules and measures f</w:t>
      </w:r>
      <w:r w:rsidRPr="62EF9BF1">
        <w:rPr>
          <w:rFonts w:ascii="Times New Roman" w:eastAsia="Times New Roman" w:hAnsi="Times New Roman" w:cs="Times New Roman"/>
          <w:noProof/>
          <w:color w:val="000000"/>
          <w:kern w:val="3"/>
          <w:sz w:val="24"/>
          <w:szCs w:val="24"/>
        </w:rPr>
        <w:t>or control, inspection, and enforcement based on a global and integrated approach. The Control Regulation is a fundamental pi</w:t>
      </w:r>
      <w:r w:rsidR="00E42658">
        <w:rPr>
          <w:rFonts w:ascii="Times New Roman" w:eastAsia="Times New Roman" w:hAnsi="Times New Roman" w:cs="Times New Roman"/>
          <w:noProof/>
          <w:color w:val="000000"/>
          <w:kern w:val="3"/>
          <w:sz w:val="24"/>
          <w:szCs w:val="24"/>
        </w:rPr>
        <w:t>l</w:t>
      </w:r>
      <w:r w:rsidRPr="62EF9BF1">
        <w:rPr>
          <w:rFonts w:ascii="Times New Roman" w:eastAsia="Times New Roman" w:hAnsi="Times New Roman" w:cs="Times New Roman"/>
          <w:noProof/>
          <w:color w:val="000000"/>
          <w:kern w:val="3"/>
          <w:sz w:val="24"/>
          <w:szCs w:val="24"/>
        </w:rPr>
        <w:t xml:space="preserve">lar of the CFP </w:t>
      </w:r>
      <w:r w:rsidR="00B10DC3">
        <w:rPr>
          <w:rFonts w:ascii="Times New Roman" w:eastAsia="Times New Roman" w:hAnsi="Times New Roman" w:cs="Times New Roman"/>
          <w:noProof/>
          <w:color w:val="000000"/>
          <w:kern w:val="3"/>
          <w:sz w:val="24"/>
          <w:szCs w:val="24"/>
        </w:rPr>
        <w:t>that</w:t>
      </w:r>
      <w:r w:rsidR="00B10DC3" w:rsidRPr="62EF9BF1">
        <w:rPr>
          <w:rFonts w:ascii="Times New Roman" w:eastAsia="Times New Roman" w:hAnsi="Times New Roman" w:cs="Times New Roman"/>
          <w:noProof/>
          <w:color w:val="000000"/>
          <w:kern w:val="3"/>
          <w:sz w:val="24"/>
          <w:szCs w:val="24"/>
        </w:rPr>
        <w:t xml:space="preserve"> </w:t>
      </w:r>
      <w:r w:rsidRPr="62EF9BF1">
        <w:rPr>
          <w:rFonts w:ascii="Times New Roman" w:eastAsia="Times New Roman" w:hAnsi="Times New Roman" w:cs="Times New Roman"/>
          <w:noProof/>
          <w:color w:val="000000"/>
          <w:kern w:val="3"/>
          <w:sz w:val="24"/>
          <w:szCs w:val="24"/>
        </w:rPr>
        <w:t>provides a comprehensive set of tools to ensure it</w:t>
      </w:r>
      <w:r w:rsidR="004C30BE">
        <w:rPr>
          <w:rFonts w:ascii="Times New Roman" w:eastAsia="Times New Roman" w:hAnsi="Times New Roman" w:cs="Times New Roman"/>
          <w:noProof/>
          <w:color w:val="000000"/>
          <w:kern w:val="3"/>
          <w:sz w:val="24"/>
          <w:szCs w:val="24"/>
        </w:rPr>
        <w:t xml:space="preserve"> i</w:t>
      </w:r>
      <w:r w:rsidRPr="62EF9BF1">
        <w:rPr>
          <w:rFonts w:ascii="Times New Roman" w:eastAsia="Times New Roman" w:hAnsi="Times New Roman" w:cs="Times New Roman"/>
          <w:noProof/>
          <w:color w:val="000000"/>
          <w:kern w:val="3"/>
          <w:sz w:val="24"/>
          <w:szCs w:val="24"/>
        </w:rPr>
        <w:t xml:space="preserve">s </w:t>
      </w:r>
      <w:r w:rsidR="004C30BE">
        <w:rPr>
          <w:rFonts w:ascii="Times New Roman" w:eastAsia="Times New Roman" w:hAnsi="Times New Roman" w:cs="Times New Roman"/>
          <w:noProof/>
          <w:color w:val="000000"/>
          <w:kern w:val="3"/>
          <w:sz w:val="24"/>
          <w:szCs w:val="24"/>
        </w:rPr>
        <w:t xml:space="preserve">implemented </w:t>
      </w:r>
      <w:r w:rsidRPr="62EF9BF1">
        <w:rPr>
          <w:rFonts w:ascii="Times New Roman" w:eastAsia="Times New Roman" w:hAnsi="Times New Roman" w:cs="Times New Roman"/>
          <w:noProof/>
          <w:color w:val="000000"/>
          <w:kern w:val="3"/>
          <w:sz w:val="24"/>
          <w:szCs w:val="24"/>
        </w:rPr>
        <w:t>full</w:t>
      </w:r>
      <w:r w:rsidR="004C30BE">
        <w:rPr>
          <w:rFonts w:ascii="Times New Roman" w:eastAsia="Times New Roman" w:hAnsi="Times New Roman" w:cs="Times New Roman"/>
          <w:noProof/>
          <w:color w:val="000000"/>
          <w:kern w:val="3"/>
          <w:sz w:val="24"/>
          <w:szCs w:val="24"/>
        </w:rPr>
        <w:t>y</w:t>
      </w:r>
      <w:r w:rsidRPr="62EF9BF1">
        <w:rPr>
          <w:rFonts w:ascii="Times New Roman" w:eastAsia="Times New Roman" w:hAnsi="Times New Roman" w:cs="Times New Roman"/>
          <w:noProof/>
          <w:color w:val="000000"/>
          <w:kern w:val="3"/>
          <w:sz w:val="24"/>
          <w:szCs w:val="24"/>
        </w:rPr>
        <w:t xml:space="preserve"> and effective</w:t>
      </w:r>
      <w:r w:rsidR="004C30BE">
        <w:rPr>
          <w:rFonts w:ascii="Times New Roman" w:eastAsia="Times New Roman" w:hAnsi="Times New Roman" w:cs="Times New Roman"/>
          <w:noProof/>
          <w:color w:val="000000"/>
          <w:kern w:val="3"/>
          <w:sz w:val="24"/>
          <w:szCs w:val="24"/>
        </w:rPr>
        <w:t>ly</w:t>
      </w:r>
      <w:r w:rsidRPr="62EF9BF1">
        <w:rPr>
          <w:rFonts w:ascii="Times New Roman" w:eastAsia="Times New Roman" w:hAnsi="Times New Roman" w:cs="Times New Roman"/>
          <w:noProof/>
          <w:color w:val="000000"/>
          <w:kern w:val="3"/>
          <w:sz w:val="24"/>
          <w:szCs w:val="24"/>
        </w:rPr>
        <w:t>.</w:t>
      </w:r>
    </w:p>
    <w:p w14:paraId="2D5ED397" w14:textId="509EF9BF" w:rsidR="000A5F6F" w:rsidRPr="00C70306"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color w:val="000000"/>
          <w:sz w:val="24"/>
          <w:szCs w:val="24"/>
        </w:rPr>
        <w:t xml:space="preserve">The governance and implementation of </w:t>
      </w:r>
      <w:r w:rsidR="00E42658">
        <w:rPr>
          <w:rFonts w:ascii="Times New Roman" w:eastAsia="Times New Roman" w:hAnsi="Times New Roman" w:cs="Times New Roman"/>
          <w:noProof/>
          <w:color w:val="000000"/>
          <w:sz w:val="24"/>
          <w:szCs w:val="24"/>
        </w:rPr>
        <w:t xml:space="preserve">the </w:t>
      </w:r>
      <w:r w:rsidRPr="62EF9BF1">
        <w:rPr>
          <w:rFonts w:ascii="Times New Roman" w:eastAsia="Times New Roman" w:hAnsi="Times New Roman" w:cs="Times New Roman"/>
          <w:noProof/>
          <w:color w:val="000000"/>
          <w:sz w:val="24"/>
          <w:szCs w:val="24"/>
        </w:rPr>
        <w:t>fisheries-control system in the EU involves the Member States, the European Commission, the European Fisheries Control Agency (EFCA)</w:t>
      </w:r>
      <w:r w:rsidRPr="62EF9BF1">
        <w:rPr>
          <w:rFonts w:ascii="Times New Roman" w:eastAsia="Times New Roman" w:hAnsi="Times New Roman" w:cs="Times New Roman"/>
          <w:noProof/>
          <w:color w:val="000000"/>
          <w:kern w:val="3"/>
          <w:sz w:val="18"/>
          <w:szCs w:val="18"/>
          <w:vertAlign w:val="superscript"/>
        </w:rPr>
        <w:footnoteReference w:id="6"/>
      </w:r>
      <w:r w:rsidR="00E942B3">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and commercial operators. The Control Regulation applies to the whole chain of fishing activities from the net to the plate.</w:t>
      </w:r>
    </w:p>
    <w:p w14:paraId="29E810EA" w14:textId="05A5C2D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sz w:val="24"/>
          <w:szCs w:val="24"/>
        </w:rPr>
        <w:t>This document fulfils the legal requirement for the Commission to report</w:t>
      </w:r>
      <w:r w:rsidRPr="62EF9BF1">
        <w:rPr>
          <w:rFonts w:ascii="Times New Roman" w:eastAsia="Times New Roman" w:hAnsi="Times New Roman" w:cs="Times New Roman"/>
          <w:noProof/>
          <w:color w:val="000000" w:themeColor="text1"/>
          <w:sz w:val="24"/>
          <w:szCs w:val="24"/>
        </w:rPr>
        <w:t xml:space="preserve"> to the European Parliament and the Council on the application of the Control Regulation in the Member States every </w:t>
      </w:r>
      <w:r w:rsidR="00E942B3">
        <w:rPr>
          <w:rFonts w:ascii="Times New Roman" w:eastAsia="Times New Roman" w:hAnsi="Times New Roman" w:cs="Times New Roman"/>
          <w:noProof/>
          <w:color w:val="000000" w:themeColor="text1"/>
          <w:sz w:val="24"/>
          <w:szCs w:val="24"/>
        </w:rPr>
        <w:t>five</w:t>
      </w:r>
      <w:r w:rsidR="00E942B3" w:rsidRPr="62EF9BF1">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years (</w:t>
      </w:r>
      <w:r w:rsidR="004D3ED1" w:rsidRPr="62EF9BF1">
        <w:rPr>
          <w:rFonts w:ascii="Times New Roman" w:eastAsia="Times New Roman" w:hAnsi="Times New Roman" w:cs="Times New Roman"/>
          <w:noProof/>
          <w:color w:val="000000" w:themeColor="text1"/>
          <w:sz w:val="24"/>
          <w:szCs w:val="24"/>
        </w:rPr>
        <w:t>Article</w:t>
      </w:r>
      <w:r w:rsidR="004D3ED1">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118(2)</w:t>
      </w:r>
      <w:r w:rsidR="00D02247">
        <w:rPr>
          <w:rFonts w:ascii="Times New Roman" w:eastAsia="Times New Roman" w:hAnsi="Times New Roman" w:cs="Times New Roman"/>
          <w:noProof/>
          <w:color w:val="000000" w:themeColor="text1"/>
          <w:sz w:val="24"/>
          <w:szCs w:val="24"/>
        </w:rPr>
        <w:t xml:space="preserve"> of the Control Regulation</w:t>
      </w:r>
      <w:r w:rsidRPr="62EF9BF1">
        <w:rPr>
          <w:rFonts w:ascii="Times New Roman" w:eastAsia="Times New Roman" w:hAnsi="Times New Roman" w:cs="Times New Roman"/>
          <w:noProof/>
          <w:color w:val="000000" w:themeColor="text1"/>
          <w:sz w:val="24"/>
          <w:szCs w:val="24"/>
        </w:rPr>
        <w:t>).</w:t>
      </w:r>
    </w:p>
    <w:p w14:paraId="46DD984E" w14:textId="600BCF38" w:rsidR="000A5F6F"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color w:val="000000"/>
          <w:sz w:val="24"/>
          <w:szCs w:val="24"/>
        </w:rPr>
        <w:t xml:space="preserve">In 2017 and 2021, the Commission </w:t>
      </w:r>
      <w:r w:rsidRPr="62EF9BF1">
        <w:rPr>
          <w:rFonts w:ascii="Times New Roman" w:eastAsia="Times New Roman" w:hAnsi="Times New Roman" w:cs="Times New Roman"/>
          <w:noProof/>
          <w:sz w:val="24"/>
          <w:szCs w:val="24"/>
        </w:rPr>
        <w:t xml:space="preserve">adopted the reports on the implementation and evaluation of the Control Regulation </w:t>
      </w:r>
      <w:r w:rsidRPr="62EF9BF1">
        <w:rPr>
          <w:rFonts w:ascii="Times New Roman" w:eastAsia="Times New Roman" w:hAnsi="Times New Roman" w:cs="Times New Roman"/>
          <w:noProof/>
          <w:color w:val="000000"/>
          <w:sz w:val="24"/>
          <w:szCs w:val="24"/>
        </w:rPr>
        <w:t>covering the 5-year periods, 2010-2014 and 2015-2019</w:t>
      </w:r>
      <w:r w:rsidRPr="62EF9BF1">
        <w:rPr>
          <w:rFonts w:ascii="Times New Roman" w:eastAsia="Times New Roman" w:hAnsi="Times New Roman" w:cs="Times New Roman"/>
          <w:noProof/>
          <w:color w:val="000000"/>
          <w:sz w:val="18"/>
          <w:szCs w:val="18"/>
          <w:vertAlign w:val="superscript"/>
        </w:rPr>
        <w:footnoteReference w:id="7"/>
      </w:r>
      <w:r w:rsidRPr="62EF9BF1">
        <w:rPr>
          <w:rFonts w:ascii="Times New Roman" w:eastAsia="Times New Roman" w:hAnsi="Times New Roman" w:cs="Times New Roman"/>
          <w:noProof/>
          <w:color w:val="000000"/>
          <w:sz w:val="24"/>
          <w:szCs w:val="24"/>
        </w:rPr>
        <w:t>. The reports showed that t</w:t>
      </w:r>
      <w:r w:rsidRPr="62EF9BF1">
        <w:rPr>
          <w:rFonts w:ascii="Times New Roman" w:eastAsia="Times New Roman" w:hAnsi="Times New Roman" w:cs="Times New Roman"/>
          <w:noProof/>
          <w:sz w:val="24"/>
          <w:szCs w:val="24"/>
        </w:rPr>
        <w:t>he Control Regulation</w:t>
      </w:r>
      <w:r w:rsidRPr="62EF9BF1" w:rsidDel="00154095">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is essential for achieving the CFP’s objectives and for enforcing conservation and management measures. The principles and provisions of the Control Regulation were intended to tackle issues that have led </w:t>
      </w:r>
      <w:r w:rsidR="00FF71EA" w:rsidRPr="62EF9BF1">
        <w:rPr>
          <w:rFonts w:ascii="Times New Roman" w:eastAsia="Times New Roman" w:hAnsi="Times New Roman" w:cs="Times New Roman"/>
          <w:noProof/>
          <w:sz w:val="24"/>
          <w:szCs w:val="24"/>
        </w:rPr>
        <w:t xml:space="preserve">in the past </w:t>
      </w:r>
      <w:r w:rsidRPr="62EF9BF1">
        <w:rPr>
          <w:rFonts w:ascii="Times New Roman" w:eastAsia="Times New Roman" w:hAnsi="Times New Roman" w:cs="Times New Roman"/>
          <w:noProof/>
          <w:sz w:val="24"/>
          <w:szCs w:val="24"/>
        </w:rPr>
        <w:t>to poor compliance with fisheries rules and extensive overfishing. However, audits and verifications performed by the Commission have identified significant shortcomings concerning the implementation of essential EU rules</w:t>
      </w:r>
      <w:r w:rsidR="000E38F7">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w:t>
      </w:r>
      <w:r w:rsidR="00871CEA">
        <w:rPr>
          <w:rFonts w:ascii="Times New Roman" w:eastAsia="Times New Roman" w:hAnsi="Times New Roman" w:cs="Times New Roman"/>
          <w:noProof/>
          <w:sz w:val="24"/>
          <w:szCs w:val="24"/>
        </w:rPr>
        <w:t>The</w:t>
      </w:r>
      <w:r w:rsidR="000E38F7">
        <w:rPr>
          <w:rFonts w:ascii="Times New Roman" w:eastAsia="Times New Roman" w:hAnsi="Times New Roman" w:cs="Times New Roman"/>
          <w:noProof/>
          <w:sz w:val="24"/>
          <w:szCs w:val="24"/>
        </w:rPr>
        <w:t xml:space="preserve">se shortcomings </w:t>
      </w:r>
      <w:r w:rsidRPr="62EF9BF1">
        <w:rPr>
          <w:rFonts w:ascii="Times New Roman" w:eastAsia="Times New Roman" w:hAnsi="Times New Roman" w:cs="Times New Roman"/>
          <w:noProof/>
          <w:sz w:val="24"/>
          <w:szCs w:val="24"/>
        </w:rPr>
        <w:t>could jeopardise the</w:t>
      </w:r>
      <w:r w:rsidR="000E38F7">
        <w:rPr>
          <w:rFonts w:ascii="Times New Roman" w:eastAsia="Times New Roman" w:hAnsi="Times New Roman" w:cs="Times New Roman"/>
          <w:noProof/>
          <w:sz w:val="24"/>
          <w:szCs w:val="24"/>
        </w:rPr>
        <w:t xml:space="preserve"> achievement of the</w:t>
      </w:r>
      <w:r w:rsidRPr="62EF9BF1">
        <w:rPr>
          <w:rFonts w:ascii="Times New Roman" w:eastAsia="Times New Roman" w:hAnsi="Times New Roman" w:cs="Times New Roman"/>
          <w:noProof/>
          <w:sz w:val="24"/>
          <w:szCs w:val="24"/>
        </w:rPr>
        <w:t xml:space="preserve"> long-term objectives of the CFP. Besides, although the Control Regulation helped to improve both the fisheries-control system and compliance with the CFP rules, it was not entirely fit for purpose (see </w:t>
      </w:r>
      <w:r w:rsidR="000A4425" w:rsidRPr="62EF9BF1">
        <w:rPr>
          <w:rFonts w:ascii="Times New Roman" w:eastAsia="Times New Roman" w:hAnsi="Times New Roman" w:cs="Times New Roman"/>
          <w:noProof/>
          <w:sz w:val="24"/>
          <w:szCs w:val="24"/>
        </w:rPr>
        <w:t>Section</w:t>
      </w:r>
      <w:r w:rsidR="000A4425">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3.1). To help address the shortcomings</w:t>
      </w:r>
      <w:r w:rsidR="002E179E">
        <w:rPr>
          <w:rFonts w:ascii="Times New Roman" w:eastAsia="Times New Roman" w:hAnsi="Times New Roman" w:cs="Times New Roman"/>
          <w:noProof/>
          <w:sz w:val="24"/>
          <w:szCs w:val="24"/>
        </w:rPr>
        <w:t xml:space="preserve"> </w:t>
      </w:r>
      <w:r w:rsidR="002E179E" w:rsidRPr="62EF9BF1">
        <w:rPr>
          <w:rFonts w:ascii="Times New Roman" w:eastAsia="Times New Roman" w:hAnsi="Times New Roman" w:cs="Times New Roman"/>
          <w:noProof/>
          <w:sz w:val="24"/>
          <w:szCs w:val="24"/>
        </w:rPr>
        <w:t>identified</w:t>
      </w:r>
      <w:r w:rsidRPr="62EF9BF1">
        <w:rPr>
          <w:rFonts w:ascii="Times New Roman" w:eastAsia="Times New Roman" w:hAnsi="Times New Roman" w:cs="Times New Roman"/>
          <w:noProof/>
          <w:sz w:val="24"/>
          <w:szCs w:val="24"/>
        </w:rPr>
        <w:t>, the Commission adopted a proposal to revise the EU’s fisheries-control system</w:t>
      </w:r>
      <w:r w:rsidRPr="62EF9BF1">
        <w:rPr>
          <w:rFonts w:ascii="Times New Roman" w:eastAsia="Times New Roman" w:hAnsi="Times New Roman" w:cs="Times New Roman"/>
          <w:noProof/>
          <w:sz w:val="18"/>
          <w:szCs w:val="18"/>
          <w:vertAlign w:val="superscript"/>
        </w:rPr>
        <w:footnoteReference w:id="8"/>
      </w:r>
      <w:r w:rsidRPr="62EF9BF1">
        <w:rPr>
          <w:rFonts w:ascii="Times New Roman" w:eastAsia="Times New Roman" w:hAnsi="Times New Roman" w:cs="Times New Roman"/>
          <w:noProof/>
          <w:sz w:val="24"/>
          <w:szCs w:val="24"/>
        </w:rPr>
        <w:t>. The amend</w:t>
      </w:r>
      <w:r w:rsidR="00441AD3">
        <w:rPr>
          <w:rFonts w:ascii="Times New Roman" w:eastAsia="Times New Roman" w:hAnsi="Times New Roman" w:cs="Times New Roman"/>
          <w:noProof/>
          <w:sz w:val="24"/>
          <w:szCs w:val="24"/>
        </w:rPr>
        <w:t>ing</w:t>
      </w:r>
      <w:r w:rsidRPr="62EF9BF1">
        <w:rPr>
          <w:rFonts w:ascii="Times New Roman" w:eastAsia="Times New Roman" w:hAnsi="Times New Roman" w:cs="Times New Roman"/>
          <w:noProof/>
          <w:sz w:val="24"/>
          <w:szCs w:val="24"/>
        </w:rPr>
        <w:t xml:space="preserve"> </w:t>
      </w:r>
      <w:r w:rsidR="002E179E">
        <w:rPr>
          <w:rFonts w:ascii="Times New Roman" w:eastAsia="Times New Roman" w:hAnsi="Times New Roman" w:cs="Times New Roman"/>
          <w:noProof/>
          <w:sz w:val="24"/>
          <w:szCs w:val="24"/>
        </w:rPr>
        <w:t>r</w:t>
      </w:r>
      <w:r w:rsidR="002E179E" w:rsidRPr="62EF9BF1">
        <w:rPr>
          <w:rFonts w:ascii="Times New Roman" w:eastAsia="Times New Roman" w:hAnsi="Times New Roman" w:cs="Times New Roman"/>
          <w:noProof/>
          <w:sz w:val="24"/>
          <w:szCs w:val="24"/>
        </w:rPr>
        <w:t xml:space="preserve">egulation </w:t>
      </w:r>
      <w:r w:rsidRPr="62EF9BF1">
        <w:rPr>
          <w:rFonts w:ascii="Times New Roman" w:eastAsia="Times New Roman" w:hAnsi="Times New Roman" w:cs="Times New Roman"/>
          <w:noProof/>
          <w:sz w:val="24"/>
          <w:szCs w:val="24"/>
        </w:rPr>
        <w:t>was adopted in 2023</w:t>
      </w:r>
      <w:r w:rsidRPr="62EF9BF1">
        <w:rPr>
          <w:rStyle w:val="FootnoteReference"/>
          <w:rFonts w:ascii="Times New Roman" w:eastAsia="Times New Roman" w:hAnsi="Times New Roman" w:cs="Times New Roman"/>
          <w:noProof/>
          <w:sz w:val="18"/>
          <w:szCs w:val="18"/>
        </w:rPr>
        <w:footnoteReference w:id="9"/>
      </w:r>
      <w:r w:rsidRPr="62EF9BF1">
        <w:rPr>
          <w:rFonts w:ascii="Times New Roman" w:eastAsia="Times New Roman" w:hAnsi="Times New Roman" w:cs="Times New Roman"/>
          <w:noProof/>
          <w:sz w:val="24"/>
          <w:szCs w:val="24"/>
        </w:rPr>
        <w:t xml:space="preserve"> (</w:t>
      </w:r>
      <w:r w:rsidR="003F14D9">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the revised Control Regulation</w:t>
      </w:r>
      <w:r w:rsidR="003F14D9">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Many </w:t>
      </w:r>
      <w:r w:rsidRPr="001A5F04">
        <w:rPr>
          <w:rFonts w:ascii="Times New Roman" w:eastAsia="Times New Roman" w:hAnsi="Times New Roman" w:cs="Times New Roman"/>
          <w:noProof/>
          <w:sz w:val="24"/>
          <w:szCs w:val="24"/>
        </w:rPr>
        <w:t>of the amendments introduced by the 2023 revision apply only from January 2026 and therefore are not taken into consideration for this reporting exercise</w:t>
      </w:r>
      <w:r w:rsidRPr="35EB5214">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r w:rsidR="00806950">
        <w:rPr>
          <w:rFonts w:ascii="Times New Roman" w:eastAsia="Times New Roman" w:hAnsi="Times New Roman" w:cs="Times New Roman"/>
          <w:noProof/>
          <w:sz w:val="24"/>
          <w:szCs w:val="24"/>
        </w:rPr>
        <w:t xml:space="preserve">Since the revised Control Regulation entered </w:t>
      </w:r>
      <w:r>
        <w:rPr>
          <w:rFonts w:ascii="Times New Roman" w:eastAsia="Times New Roman" w:hAnsi="Times New Roman" w:cs="Times New Roman"/>
          <w:noProof/>
          <w:sz w:val="24"/>
          <w:szCs w:val="24"/>
        </w:rPr>
        <w:t xml:space="preserve">into force, the Commission has prioritised the preparation and adoption of the necessary secondary legislation. This </w:t>
      </w:r>
      <w:r w:rsidR="00F704E5">
        <w:rPr>
          <w:rFonts w:ascii="Times New Roman" w:eastAsia="Times New Roman" w:hAnsi="Times New Roman" w:cs="Times New Roman"/>
          <w:noProof/>
          <w:sz w:val="24"/>
          <w:szCs w:val="24"/>
        </w:rPr>
        <w:t>will main</w:t>
      </w:r>
      <w:r>
        <w:rPr>
          <w:rFonts w:ascii="Times New Roman" w:eastAsia="Times New Roman" w:hAnsi="Times New Roman" w:cs="Times New Roman"/>
          <w:noProof/>
          <w:sz w:val="24"/>
          <w:szCs w:val="24"/>
        </w:rPr>
        <w:t xml:space="preserve">ly </w:t>
      </w:r>
      <w:r w:rsidR="00F704E5">
        <w:rPr>
          <w:rFonts w:ascii="Times New Roman" w:eastAsia="Times New Roman" w:hAnsi="Times New Roman" w:cs="Times New Roman"/>
          <w:noProof/>
          <w:sz w:val="24"/>
          <w:szCs w:val="24"/>
        </w:rPr>
        <w:t xml:space="preserve">take </w:t>
      </w:r>
      <w:r>
        <w:rPr>
          <w:rFonts w:ascii="Times New Roman" w:eastAsia="Times New Roman" w:hAnsi="Times New Roman" w:cs="Times New Roman"/>
          <w:noProof/>
          <w:sz w:val="24"/>
          <w:szCs w:val="24"/>
        </w:rPr>
        <w:t>place after the reporting period</w:t>
      </w:r>
      <w:r w:rsidR="00F704E5">
        <w:rPr>
          <w:rFonts w:ascii="Times New Roman" w:eastAsia="Times New Roman" w:hAnsi="Times New Roman" w:cs="Times New Roman"/>
          <w:noProof/>
          <w:sz w:val="24"/>
          <w:szCs w:val="24"/>
        </w:rPr>
        <w:t>, however</w:t>
      </w:r>
      <w:r w:rsidRPr="62EF9BF1">
        <w:rPr>
          <w:rStyle w:val="FootnoteReference"/>
          <w:rFonts w:ascii="Times New Roman" w:eastAsia="Times New Roman" w:hAnsi="Times New Roman" w:cs="Times New Roman"/>
          <w:noProof/>
          <w:sz w:val="18"/>
          <w:szCs w:val="18"/>
        </w:rPr>
        <w:footnoteReference w:id="10"/>
      </w:r>
      <w:r>
        <w:rPr>
          <w:rFonts w:ascii="Times New Roman" w:eastAsia="Times New Roman" w:hAnsi="Times New Roman" w:cs="Times New Roman"/>
          <w:noProof/>
          <w:sz w:val="24"/>
          <w:szCs w:val="24"/>
        </w:rPr>
        <w:t>.</w:t>
      </w:r>
    </w:p>
    <w:p w14:paraId="3E28C420" w14:textId="2E65D9EE" w:rsidR="000A5F6F" w:rsidRPr="006E5FFD" w:rsidRDefault="000A5F6F" w:rsidP="000A5F6F">
      <w:pPr>
        <w:spacing w:after="120" w:line="276" w:lineRule="auto"/>
        <w:jc w:val="both"/>
        <w:rPr>
          <w:rFonts w:ascii="Times New Roman" w:eastAsia="Times New Roman" w:hAnsi="Times New Roman" w:cs="Times New Roman"/>
          <w:noProof/>
          <w:sz w:val="24"/>
          <w:szCs w:val="24"/>
          <w:lang w:val="en-IE"/>
        </w:rPr>
      </w:pPr>
      <w:r w:rsidRPr="62EF9BF1">
        <w:rPr>
          <w:rFonts w:ascii="Times New Roman" w:eastAsia="Times New Roman" w:hAnsi="Times New Roman" w:cs="Times New Roman"/>
          <w:noProof/>
          <w:sz w:val="24"/>
          <w:szCs w:val="24"/>
        </w:rPr>
        <w:t xml:space="preserve">The adoption of the </w:t>
      </w:r>
      <w:r w:rsidR="00A31FD4">
        <w:rPr>
          <w:rFonts w:ascii="Times New Roman" w:eastAsia="Times New Roman" w:hAnsi="Times New Roman" w:cs="Times New Roman"/>
          <w:noProof/>
          <w:sz w:val="24"/>
          <w:szCs w:val="24"/>
        </w:rPr>
        <w:t>revised Control</w:t>
      </w:r>
      <w:r w:rsidR="00A31FD4"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Regulation represents a major policy development over the covered period. </w:t>
      </w:r>
      <w:r w:rsidR="002E2141">
        <w:rPr>
          <w:rFonts w:ascii="Times New Roman" w:eastAsia="Times New Roman" w:hAnsi="Times New Roman" w:cs="Times New Roman"/>
          <w:noProof/>
          <w:sz w:val="24"/>
          <w:szCs w:val="24"/>
          <w:lang w:val="en-IE"/>
        </w:rPr>
        <w:t>It</w:t>
      </w:r>
      <w:r w:rsidRPr="62EF9BF1">
        <w:rPr>
          <w:rFonts w:ascii="Times New Roman" w:eastAsia="Times New Roman" w:hAnsi="Times New Roman" w:cs="Times New Roman"/>
          <w:noProof/>
          <w:sz w:val="24"/>
          <w:szCs w:val="24"/>
          <w:lang w:val="en-IE"/>
        </w:rPr>
        <w:t xml:space="preserve"> is a crucial step toward</w:t>
      </w:r>
      <w:r w:rsidR="002E2141">
        <w:rPr>
          <w:rFonts w:ascii="Times New Roman" w:eastAsia="Times New Roman" w:hAnsi="Times New Roman" w:cs="Times New Roman"/>
          <w:noProof/>
          <w:sz w:val="24"/>
          <w:szCs w:val="24"/>
          <w:lang w:val="en-IE"/>
        </w:rPr>
        <w:t>s</w:t>
      </w:r>
      <w:r w:rsidRPr="62EF9BF1">
        <w:rPr>
          <w:rFonts w:ascii="Times New Roman" w:eastAsia="Times New Roman" w:hAnsi="Times New Roman" w:cs="Times New Roman"/>
          <w:noProof/>
          <w:sz w:val="24"/>
          <w:szCs w:val="24"/>
          <w:lang w:val="en-IE"/>
        </w:rPr>
        <w:t xml:space="preserve"> more effective, modern, and consistent control in support of fisheries management. It addresses long-standing weaknesses in the collection of data on catches and vessel activities through the expanded use of digital recording systems and remote electronic monitoring</w:t>
      </w:r>
      <w:r w:rsidR="00747E68">
        <w:rPr>
          <w:rFonts w:ascii="Times New Roman" w:eastAsia="Times New Roman" w:hAnsi="Times New Roman" w:cs="Times New Roman"/>
          <w:noProof/>
          <w:sz w:val="24"/>
          <w:szCs w:val="24"/>
          <w:lang w:val="en-IE"/>
        </w:rPr>
        <w:t xml:space="preserve"> (REM)</w:t>
      </w:r>
      <w:r w:rsidRPr="62EF9BF1">
        <w:rPr>
          <w:rFonts w:ascii="Times New Roman" w:eastAsia="Times New Roman" w:hAnsi="Times New Roman" w:cs="Times New Roman"/>
          <w:noProof/>
          <w:sz w:val="24"/>
          <w:szCs w:val="24"/>
          <w:lang w:val="en-IE"/>
        </w:rPr>
        <w:t>, significantly improving accuracy</w:t>
      </w:r>
      <w:r w:rsidR="00747E68">
        <w:rPr>
          <w:rFonts w:ascii="Times New Roman" w:eastAsia="Times New Roman" w:hAnsi="Times New Roman" w:cs="Times New Roman"/>
          <w:noProof/>
          <w:sz w:val="24"/>
          <w:szCs w:val="24"/>
          <w:lang w:val="en-IE"/>
        </w:rPr>
        <w:t xml:space="preserve"> and</w:t>
      </w:r>
      <w:r w:rsidRPr="62EF9BF1">
        <w:rPr>
          <w:rFonts w:ascii="Times New Roman" w:eastAsia="Times New Roman" w:hAnsi="Times New Roman" w:cs="Times New Roman"/>
          <w:noProof/>
          <w:sz w:val="24"/>
          <w:szCs w:val="24"/>
          <w:lang w:val="en-IE"/>
        </w:rPr>
        <w:t xml:space="preserve"> transparency</w:t>
      </w:r>
      <w:r w:rsidR="00D34873">
        <w:rPr>
          <w:rFonts w:ascii="Times New Roman" w:eastAsia="Times New Roman" w:hAnsi="Times New Roman" w:cs="Times New Roman"/>
          <w:noProof/>
          <w:sz w:val="24"/>
          <w:szCs w:val="24"/>
          <w:lang w:val="en-IE"/>
        </w:rPr>
        <w:t xml:space="preserve"> and creating</w:t>
      </w:r>
      <w:r w:rsidRPr="62EF9BF1">
        <w:rPr>
          <w:rFonts w:ascii="Times New Roman" w:eastAsia="Times New Roman" w:hAnsi="Times New Roman" w:cs="Times New Roman"/>
          <w:noProof/>
          <w:sz w:val="24"/>
          <w:szCs w:val="24"/>
          <w:lang w:val="en-IE"/>
        </w:rPr>
        <w:t xml:space="preserve"> a level playing field. Through digitalisation, the revised framework aims </w:t>
      </w:r>
      <w:r w:rsidR="00C03299">
        <w:rPr>
          <w:rFonts w:ascii="Times New Roman" w:eastAsia="Times New Roman" w:hAnsi="Times New Roman" w:cs="Times New Roman"/>
          <w:noProof/>
          <w:sz w:val="24"/>
          <w:szCs w:val="24"/>
          <w:lang w:val="en-IE"/>
        </w:rPr>
        <w:t xml:space="preserve">to </w:t>
      </w:r>
      <w:r w:rsidRPr="62EF9BF1">
        <w:rPr>
          <w:rFonts w:ascii="Times New Roman" w:eastAsia="Times New Roman" w:hAnsi="Times New Roman" w:cs="Times New Roman"/>
          <w:noProof/>
          <w:sz w:val="24"/>
          <w:szCs w:val="24"/>
          <w:lang w:val="en-IE"/>
        </w:rPr>
        <w:t xml:space="preserve">strengthen implementation of the landing obligation and support compliance with conservation objectives. It has also introduced more structured and digital monitoring of vessels below </w:t>
      </w:r>
      <w:r w:rsidR="00AF751D" w:rsidRPr="62EF9BF1">
        <w:rPr>
          <w:rFonts w:ascii="Times New Roman" w:eastAsia="Times New Roman" w:hAnsi="Times New Roman" w:cs="Times New Roman"/>
          <w:noProof/>
          <w:sz w:val="24"/>
          <w:szCs w:val="24"/>
          <w:lang w:val="en-IE"/>
        </w:rPr>
        <w:t>12</w:t>
      </w:r>
      <w:r w:rsidR="00AF751D">
        <w:rPr>
          <w:rFonts w:ascii="Times New Roman" w:eastAsia="Times New Roman" w:hAnsi="Times New Roman" w:cs="Times New Roman"/>
          <w:noProof/>
          <w:sz w:val="24"/>
          <w:szCs w:val="24"/>
          <w:lang w:val="en-IE"/>
        </w:rPr>
        <w:t> </w:t>
      </w:r>
      <w:r w:rsidRPr="62EF9BF1">
        <w:rPr>
          <w:rFonts w:ascii="Times New Roman" w:eastAsia="Times New Roman" w:hAnsi="Times New Roman" w:cs="Times New Roman"/>
          <w:noProof/>
          <w:sz w:val="24"/>
          <w:szCs w:val="24"/>
          <w:lang w:val="en-IE"/>
        </w:rPr>
        <w:t>m</w:t>
      </w:r>
      <w:r w:rsidR="00AF751D">
        <w:rPr>
          <w:rFonts w:ascii="Times New Roman" w:eastAsia="Times New Roman" w:hAnsi="Times New Roman" w:cs="Times New Roman"/>
          <w:noProof/>
          <w:sz w:val="24"/>
          <w:szCs w:val="24"/>
          <w:lang w:val="en-IE"/>
        </w:rPr>
        <w:t>etres</w:t>
      </w:r>
      <w:r w:rsidRPr="62EF9BF1">
        <w:rPr>
          <w:rFonts w:ascii="Times New Roman" w:eastAsia="Times New Roman" w:hAnsi="Times New Roman" w:cs="Times New Roman"/>
          <w:noProof/>
          <w:sz w:val="24"/>
          <w:szCs w:val="24"/>
          <w:lang w:val="en-IE"/>
        </w:rPr>
        <w:t xml:space="preserve"> </w:t>
      </w:r>
      <w:r w:rsidR="00AF751D">
        <w:rPr>
          <w:rFonts w:ascii="Times New Roman" w:eastAsia="Times New Roman" w:hAnsi="Times New Roman" w:cs="Times New Roman"/>
          <w:noProof/>
          <w:sz w:val="24"/>
          <w:szCs w:val="24"/>
          <w:lang w:val="en-IE"/>
        </w:rPr>
        <w:t xml:space="preserve">in length overall (LOA) </w:t>
      </w:r>
      <w:r w:rsidRPr="62EF9BF1">
        <w:rPr>
          <w:rFonts w:ascii="Times New Roman" w:eastAsia="Times New Roman" w:hAnsi="Times New Roman" w:cs="Times New Roman"/>
          <w:noProof/>
          <w:sz w:val="24"/>
          <w:szCs w:val="24"/>
          <w:lang w:val="en-IE"/>
        </w:rPr>
        <w:t xml:space="preserve">and recreational fishing through digital catch registration systems and </w:t>
      </w:r>
      <w:r w:rsidR="00335CFC">
        <w:rPr>
          <w:rFonts w:ascii="Times New Roman" w:eastAsia="Times New Roman" w:hAnsi="Times New Roman" w:cs="Times New Roman"/>
          <w:noProof/>
          <w:sz w:val="24"/>
          <w:szCs w:val="24"/>
          <w:lang w:val="en-IE"/>
        </w:rPr>
        <w:t xml:space="preserve">has </w:t>
      </w:r>
      <w:r w:rsidRPr="62EF9BF1">
        <w:rPr>
          <w:rFonts w:ascii="Times New Roman" w:eastAsia="Times New Roman" w:hAnsi="Times New Roman" w:cs="Times New Roman"/>
          <w:noProof/>
          <w:sz w:val="24"/>
          <w:szCs w:val="24"/>
          <w:lang w:val="en-IE"/>
        </w:rPr>
        <w:t>improved the sanctioning system and the conditions for its implementation in and across Member States. It</w:t>
      </w:r>
      <w:r w:rsidR="00335CFC">
        <w:rPr>
          <w:rFonts w:ascii="Times New Roman" w:eastAsia="Times New Roman" w:hAnsi="Times New Roman" w:cs="Times New Roman"/>
          <w:noProof/>
          <w:sz w:val="24"/>
          <w:szCs w:val="24"/>
          <w:lang w:val="en-IE"/>
        </w:rPr>
        <w:t xml:space="preserve"> has</w:t>
      </w:r>
      <w:r w:rsidRPr="62EF9BF1">
        <w:rPr>
          <w:rFonts w:ascii="Times New Roman" w:eastAsia="Times New Roman" w:hAnsi="Times New Roman" w:cs="Times New Roman"/>
          <w:noProof/>
          <w:sz w:val="24"/>
          <w:szCs w:val="24"/>
          <w:lang w:val="en-IE"/>
        </w:rPr>
        <w:t xml:space="preserve"> promoted administrative simplification and cost reduction</w:t>
      </w:r>
      <w:r w:rsidR="006B7326">
        <w:rPr>
          <w:rFonts w:ascii="Times New Roman" w:eastAsia="Times New Roman" w:hAnsi="Times New Roman" w:cs="Times New Roman"/>
          <w:noProof/>
          <w:sz w:val="24"/>
          <w:szCs w:val="24"/>
          <w:lang w:val="en-IE"/>
        </w:rPr>
        <w:t>,</w:t>
      </w:r>
      <w:r w:rsidRPr="62EF9BF1">
        <w:rPr>
          <w:rFonts w:ascii="Times New Roman" w:eastAsia="Times New Roman" w:hAnsi="Times New Roman" w:cs="Times New Roman"/>
          <w:noProof/>
          <w:sz w:val="24"/>
          <w:szCs w:val="24"/>
          <w:lang w:val="en-IE"/>
        </w:rPr>
        <w:t xml:space="preserve"> </w:t>
      </w:r>
      <w:r w:rsidR="006B7326">
        <w:rPr>
          <w:rFonts w:ascii="Times New Roman" w:eastAsia="Times New Roman" w:hAnsi="Times New Roman" w:cs="Times New Roman"/>
          <w:noProof/>
          <w:sz w:val="24"/>
          <w:szCs w:val="24"/>
          <w:lang w:val="en-IE"/>
        </w:rPr>
        <w:t>in particular</w:t>
      </w:r>
      <w:r w:rsidR="006B7326" w:rsidRPr="62EF9BF1">
        <w:rPr>
          <w:rFonts w:ascii="Times New Roman" w:eastAsia="Times New Roman" w:hAnsi="Times New Roman" w:cs="Times New Roman"/>
          <w:noProof/>
          <w:sz w:val="24"/>
          <w:szCs w:val="24"/>
          <w:lang w:val="en-IE"/>
        </w:rPr>
        <w:t xml:space="preserve"> </w:t>
      </w:r>
      <w:r w:rsidRPr="62EF9BF1">
        <w:rPr>
          <w:rFonts w:ascii="Times New Roman" w:eastAsia="Times New Roman" w:hAnsi="Times New Roman" w:cs="Times New Roman"/>
          <w:noProof/>
          <w:sz w:val="24"/>
          <w:szCs w:val="24"/>
          <w:lang w:val="en-IE"/>
        </w:rPr>
        <w:t>by replacing paper-based procedures with digital solutions, benefiting both authorities and operators.</w:t>
      </w:r>
    </w:p>
    <w:p w14:paraId="3CF8C6A8" w14:textId="2456F5BC" w:rsidR="000A5F6F" w:rsidRPr="00C53741"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This third report provides an overview of the application of the core provisions of the Control Regulation for the period 2020-2024. </w:t>
      </w:r>
      <w:r w:rsidRPr="62EF9BF1">
        <w:rPr>
          <w:rFonts w:ascii="Times New Roman" w:eastAsia="Times New Roman" w:hAnsi="Times New Roman" w:cs="Times New Roman"/>
          <w:noProof/>
          <w:color w:val="000000"/>
          <w:sz w:val="24"/>
          <w:szCs w:val="24"/>
          <w:lang w:eastAsia="en-GB"/>
        </w:rPr>
        <w:t xml:space="preserve">The information presented </w:t>
      </w:r>
      <w:r w:rsidR="006704D7">
        <w:rPr>
          <w:rFonts w:ascii="Times New Roman" w:eastAsia="Times New Roman" w:hAnsi="Times New Roman" w:cs="Times New Roman"/>
          <w:noProof/>
          <w:color w:val="000000"/>
          <w:sz w:val="24"/>
          <w:szCs w:val="24"/>
          <w:lang w:eastAsia="en-GB"/>
        </w:rPr>
        <w:t>comes from</w:t>
      </w:r>
      <w:r w:rsidRPr="62EF9BF1">
        <w:rPr>
          <w:rFonts w:ascii="Times New Roman" w:eastAsia="Times New Roman" w:hAnsi="Times New Roman" w:cs="Times New Roman"/>
          <w:noProof/>
          <w:color w:val="000000"/>
          <w:sz w:val="24"/>
          <w:szCs w:val="24"/>
          <w:lang w:eastAsia="en-GB"/>
        </w:rPr>
        <w:t>: (i</w:t>
      </w:r>
      <w:r w:rsidR="006704D7" w:rsidRPr="62EF9BF1">
        <w:rPr>
          <w:rFonts w:ascii="Times New Roman" w:eastAsia="Times New Roman" w:hAnsi="Times New Roman" w:cs="Times New Roman"/>
          <w:noProof/>
          <w:color w:val="000000"/>
          <w:sz w:val="24"/>
          <w:szCs w:val="24"/>
          <w:lang w:eastAsia="en-GB"/>
        </w:rPr>
        <w:t>)</w:t>
      </w:r>
      <w:r w:rsidR="006704D7">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 xml:space="preserve">the data reported by Member States </w:t>
      </w:r>
      <w:r w:rsidRPr="62EF9BF1">
        <w:rPr>
          <w:rFonts w:ascii="Times New Roman" w:eastAsia="Times New Roman" w:hAnsi="Times New Roman" w:cs="Times New Roman"/>
          <w:noProof/>
          <w:color w:val="000000"/>
          <w:sz w:val="24"/>
          <w:szCs w:val="24"/>
        </w:rPr>
        <w:t xml:space="preserve">under </w:t>
      </w:r>
      <w:r w:rsidR="00F4718F" w:rsidRPr="62EF9BF1">
        <w:rPr>
          <w:rFonts w:ascii="Times New Roman" w:eastAsia="Times New Roman" w:hAnsi="Times New Roman" w:cs="Times New Roman"/>
          <w:noProof/>
          <w:color w:val="000000"/>
          <w:sz w:val="24"/>
          <w:szCs w:val="24"/>
          <w:lang w:eastAsia="en-GB"/>
        </w:rPr>
        <w:t>Article</w:t>
      </w:r>
      <w:r w:rsidR="00F4718F">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118 of the Control Regulation</w:t>
      </w:r>
      <w:r w:rsidRPr="62EF9BF1">
        <w:rPr>
          <w:rFonts w:ascii="Times New Roman" w:eastAsia="Times New Roman" w:hAnsi="Times New Roman" w:cs="Times New Roman"/>
          <w:noProof/>
          <w:color w:val="000000"/>
          <w:sz w:val="18"/>
          <w:szCs w:val="18"/>
          <w:vertAlign w:val="superscript"/>
          <w:lang w:eastAsia="en-GB"/>
        </w:rPr>
        <w:footnoteReference w:id="11"/>
      </w:r>
      <w:r w:rsidRPr="62EF9BF1">
        <w:rPr>
          <w:rFonts w:ascii="Times New Roman" w:eastAsia="Times New Roman" w:hAnsi="Times New Roman" w:cs="Times New Roman"/>
          <w:noProof/>
          <w:color w:val="000000"/>
          <w:sz w:val="24"/>
          <w:szCs w:val="24"/>
          <w:lang w:eastAsia="en-GB"/>
        </w:rPr>
        <w:t xml:space="preserve">; </w:t>
      </w:r>
      <w:r w:rsidRPr="62EF9BF1">
        <w:rPr>
          <w:rFonts w:ascii="Times New Roman" w:eastAsia="Times New Roman" w:hAnsi="Times New Roman" w:cs="Times New Roman"/>
          <w:noProof/>
          <w:color w:val="000000"/>
          <w:sz w:val="24"/>
          <w:szCs w:val="24"/>
        </w:rPr>
        <w:t>(ii</w:t>
      </w:r>
      <w:r w:rsidR="006704D7" w:rsidRPr="62EF9BF1">
        <w:rPr>
          <w:rFonts w:ascii="Times New Roman" w:eastAsia="Times New Roman" w:hAnsi="Times New Roman" w:cs="Times New Roman"/>
          <w:noProof/>
          <w:color w:val="000000"/>
          <w:sz w:val="24"/>
          <w:szCs w:val="24"/>
        </w:rPr>
        <w:t>)</w:t>
      </w:r>
      <w:r w:rsidR="006704D7">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information from audits, verifications and inspections; and (iii</w:t>
      </w:r>
      <w:r w:rsidR="006704D7" w:rsidRPr="62EF9BF1">
        <w:rPr>
          <w:rFonts w:ascii="Times New Roman" w:eastAsia="Times New Roman" w:hAnsi="Times New Roman" w:cs="Times New Roman"/>
          <w:noProof/>
          <w:color w:val="000000"/>
          <w:sz w:val="24"/>
          <w:szCs w:val="24"/>
          <w:lang w:eastAsia="en-GB"/>
        </w:rPr>
        <w:t>)</w:t>
      </w:r>
      <w:r w:rsidR="006704D7">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 xml:space="preserve">discussions held </w:t>
      </w:r>
      <w:r w:rsidR="00A31FD4">
        <w:rPr>
          <w:rFonts w:ascii="Times New Roman" w:eastAsia="Times New Roman" w:hAnsi="Times New Roman" w:cs="Times New Roman"/>
          <w:noProof/>
          <w:color w:val="000000"/>
          <w:sz w:val="24"/>
          <w:szCs w:val="24"/>
          <w:lang w:eastAsia="en-GB"/>
        </w:rPr>
        <w:t>in</w:t>
      </w:r>
      <w:r w:rsidRPr="62EF9BF1">
        <w:rPr>
          <w:rFonts w:ascii="Times New Roman" w:eastAsia="Times New Roman" w:hAnsi="Times New Roman" w:cs="Times New Roman"/>
          <w:noProof/>
          <w:color w:val="000000"/>
          <w:sz w:val="24"/>
          <w:szCs w:val="24"/>
          <w:lang w:eastAsia="en-GB"/>
        </w:rPr>
        <w:t xml:space="preserve"> expert groups on fisheries control and on compliance.</w:t>
      </w:r>
    </w:p>
    <w:p w14:paraId="2EE9FC5D" w14:textId="77777777" w:rsidR="000A5F6F" w:rsidRPr="00C70306" w:rsidRDefault="000A5F6F" w:rsidP="000A5F6F">
      <w:pPr>
        <w:numPr>
          <w:ilvl w:val="0"/>
          <w:numId w:val="2"/>
        </w:numPr>
        <w:spacing w:before="480" w:after="240" w:line="276" w:lineRule="auto"/>
        <w:ind w:left="357" w:hanging="357"/>
        <w:jc w:val="both"/>
        <w:rPr>
          <w:rFonts w:ascii="Times New Roman" w:eastAsia="Times New Roman" w:hAnsi="Times New Roman" w:cs="Times New Roman"/>
          <w:b/>
          <w:bCs/>
          <w:noProof/>
          <w:sz w:val="24"/>
          <w:szCs w:val="24"/>
        </w:rPr>
      </w:pPr>
      <w:r w:rsidRPr="62EF9BF1">
        <w:rPr>
          <w:rFonts w:ascii="Times New Roman" w:eastAsia="Times New Roman" w:hAnsi="Times New Roman" w:cs="Times New Roman"/>
          <w:b/>
          <w:bCs/>
          <w:noProof/>
          <w:sz w:val="24"/>
          <w:szCs w:val="24"/>
        </w:rPr>
        <w:t>Implementation of the Control Regulation by Member States</w:t>
      </w:r>
    </w:p>
    <w:p w14:paraId="618353C0" w14:textId="51EB7F19" w:rsidR="008A209D" w:rsidRDefault="000A5F6F" w:rsidP="000A5F6F">
      <w:pPr>
        <w:spacing w:after="240" w:line="276" w:lineRule="auto"/>
        <w:jc w:val="both"/>
        <w:rPr>
          <w:rFonts w:ascii="Times New Roman" w:eastAsia="Times New Roman" w:hAnsi="Times New Roman" w:cs="Times New Roman"/>
          <w:noProof/>
          <w:color w:val="000000" w:themeColor="text1"/>
          <w:sz w:val="24"/>
          <w:szCs w:val="24"/>
        </w:rPr>
      </w:pPr>
      <w:r w:rsidRPr="62EF9BF1">
        <w:rPr>
          <w:rFonts w:ascii="Times New Roman" w:eastAsia="Times New Roman" w:hAnsi="Times New Roman" w:cs="Times New Roman"/>
          <w:noProof/>
          <w:sz w:val="24"/>
          <w:szCs w:val="24"/>
        </w:rPr>
        <w:t>Member States are responsible for ensuring implementation of the fisheries-control system</w:t>
      </w:r>
      <w:r w:rsidRPr="62EF9BF1">
        <w:rPr>
          <w:rFonts w:ascii="Times New Roman" w:eastAsia="Times New Roman" w:hAnsi="Times New Roman" w:cs="Times New Roman"/>
          <w:noProof/>
          <w:color w:val="000000" w:themeColor="text1"/>
          <w:sz w:val="24"/>
          <w:szCs w:val="24"/>
        </w:rPr>
        <w:t xml:space="preserve">. In 2020-2024, Member States continued to improve </w:t>
      </w:r>
      <w:r>
        <w:rPr>
          <w:rFonts w:ascii="Times New Roman" w:eastAsia="Times New Roman" w:hAnsi="Times New Roman" w:cs="Times New Roman"/>
          <w:noProof/>
          <w:color w:val="000000" w:themeColor="text1"/>
          <w:sz w:val="24"/>
          <w:szCs w:val="24"/>
        </w:rPr>
        <w:t xml:space="preserve">the </w:t>
      </w:r>
      <w:r w:rsidRPr="62EF9BF1">
        <w:rPr>
          <w:rFonts w:ascii="Times New Roman" w:eastAsia="Times New Roman" w:hAnsi="Times New Roman" w:cs="Times New Roman"/>
          <w:noProof/>
          <w:color w:val="000000" w:themeColor="text1"/>
          <w:sz w:val="24"/>
          <w:szCs w:val="24"/>
        </w:rPr>
        <w:t xml:space="preserve">implementation of the Control Regulation, although significant shortcomings were identified in several Member States over the reporting period, </w:t>
      </w:r>
      <w:r w:rsidR="00090F0A">
        <w:rPr>
          <w:rFonts w:ascii="Times New Roman" w:eastAsia="Times New Roman" w:hAnsi="Times New Roman" w:cs="Times New Roman"/>
          <w:noProof/>
          <w:color w:val="000000" w:themeColor="text1"/>
          <w:sz w:val="24"/>
          <w:szCs w:val="24"/>
        </w:rPr>
        <w:t>particularly with</w:t>
      </w:r>
      <w:r w:rsidR="00090F0A" w:rsidRPr="62EF9BF1">
        <w:rPr>
          <w:rFonts w:ascii="Times New Roman" w:eastAsia="Times New Roman" w:hAnsi="Times New Roman" w:cs="Times New Roman"/>
          <w:noProof/>
          <w:color w:val="000000" w:themeColor="text1"/>
          <w:sz w:val="24"/>
          <w:szCs w:val="24"/>
        </w:rPr>
        <w:t xml:space="preserve"> regard</w:t>
      </w:r>
      <w:r w:rsidR="00090F0A">
        <w:rPr>
          <w:rFonts w:ascii="Times New Roman" w:eastAsia="Times New Roman" w:hAnsi="Times New Roman" w:cs="Times New Roman"/>
          <w:noProof/>
          <w:color w:val="000000" w:themeColor="text1"/>
          <w:sz w:val="24"/>
          <w:szCs w:val="24"/>
        </w:rPr>
        <w:t xml:space="preserve"> to</w:t>
      </w:r>
      <w:r w:rsidR="00090F0A" w:rsidRPr="62EF9BF1">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 xml:space="preserve">essential provisions on weighing and catch registration. </w:t>
      </w:r>
      <w:r w:rsidR="006D4809">
        <w:rPr>
          <w:rFonts w:ascii="Times New Roman" w:eastAsia="Times New Roman" w:hAnsi="Times New Roman" w:cs="Times New Roman"/>
          <w:noProof/>
          <w:color w:val="000000" w:themeColor="text1"/>
          <w:sz w:val="24"/>
          <w:szCs w:val="24"/>
        </w:rPr>
        <w:t>T</w:t>
      </w:r>
      <w:r w:rsidR="006D4809" w:rsidRPr="62EF9BF1">
        <w:rPr>
          <w:rFonts w:ascii="Times New Roman" w:eastAsia="Times New Roman" w:hAnsi="Times New Roman" w:cs="Times New Roman"/>
          <w:noProof/>
          <w:color w:val="000000" w:themeColor="text1"/>
          <w:sz w:val="24"/>
          <w:szCs w:val="24"/>
        </w:rPr>
        <w:t>hese points</w:t>
      </w:r>
      <w:r w:rsidR="006D4809">
        <w:rPr>
          <w:rFonts w:ascii="Times New Roman" w:eastAsia="Times New Roman" w:hAnsi="Times New Roman" w:cs="Times New Roman"/>
          <w:noProof/>
          <w:color w:val="000000" w:themeColor="text1"/>
          <w:sz w:val="24"/>
          <w:szCs w:val="24"/>
        </w:rPr>
        <w:t xml:space="preserve"> are covered in g</w:t>
      </w:r>
      <w:r w:rsidRPr="62EF9BF1">
        <w:rPr>
          <w:rFonts w:ascii="Times New Roman" w:eastAsia="Times New Roman" w:hAnsi="Times New Roman" w:cs="Times New Roman"/>
          <w:noProof/>
          <w:color w:val="000000" w:themeColor="text1"/>
          <w:sz w:val="24"/>
          <w:szCs w:val="24"/>
        </w:rPr>
        <w:t>reater detail below.</w:t>
      </w:r>
    </w:p>
    <w:p w14:paraId="0584C7A4" w14:textId="5579E987" w:rsidR="000A5F6F" w:rsidRPr="008A209D" w:rsidRDefault="008A209D" w:rsidP="008A209D">
      <w:pPr>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br w:type="page"/>
      </w:r>
    </w:p>
    <w:p w14:paraId="0630D009" w14:textId="77777777" w:rsidR="000A5F6F" w:rsidRPr="00C70306" w:rsidRDefault="000A5F6F" w:rsidP="000A5F6F">
      <w:pPr>
        <w:numPr>
          <w:ilvl w:val="1"/>
          <w:numId w:val="2"/>
        </w:numPr>
        <w:spacing w:before="120" w:after="120" w:line="276" w:lineRule="auto"/>
        <w:ind w:left="788" w:hanging="431"/>
        <w:jc w:val="both"/>
        <w:rPr>
          <w:rFonts w:ascii="Times New Roman" w:eastAsia="Times New Roman" w:hAnsi="Times New Roman" w:cs="Times New Roman"/>
          <w:i/>
          <w:iCs/>
          <w:noProof/>
          <w:sz w:val="24"/>
          <w:szCs w:val="24"/>
          <w:u w:val="single"/>
        </w:rPr>
      </w:pPr>
      <w:r w:rsidRPr="62EF9BF1">
        <w:rPr>
          <w:rFonts w:ascii="Times New Roman" w:eastAsia="Times New Roman" w:hAnsi="Times New Roman" w:cs="Times New Roman"/>
          <w:i/>
          <w:iCs/>
          <w:noProof/>
          <w:sz w:val="24"/>
          <w:szCs w:val="24"/>
          <w:u w:val="single"/>
        </w:rPr>
        <w:t xml:space="preserve">Conditions for access to waters and resources and control of fleet management </w:t>
      </w:r>
    </w:p>
    <w:p w14:paraId="19A9903C" w14:textId="09005406"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Aligning</w:t>
      </w:r>
      <w:r w:rsidRPr="62EF9BF1">
        <w:rPr>
          <w:rFonts w:ascii="Times New Roman" w:eastAsia="Times New Roman" w:hAnsi="Times New Roman" w:cs="Times New Roman"/>
          <w:noProof/>
          <w:sz w:val="24"/>
          <w:szCs w:val="24"/>
          <w:lang w:val="en-IE" w:eastAsia="en-IE"/>
        </w:rPr>
        <w:t xml:space="preserve"> fishing activities with the rules of the CFP, </w:t>
      </w:r>
      <w:r>
        <w:rPr>
          <w:rFonts w:ascii="Times New Roman" w:eastAsia="Times New Roman" w:hAnsi="Times New Roman" w:cs="Times New Roman"/>
          <w:noProof/>
          <w:sz w:val="24"/>
          <w:szCs w:val="24"/>
          <w:lang w:val="en-IE" w:eastAsia="en-IE"/>
        </w:rPr>
        <w:t xml:space="preserve">requires </w:t>
      </w:r>
      <w:r w:rsidR="00E76F68">
        <w:rPr>
          <w:rFonts w:ascii="Times New Roman" w:eastAsia="Times New Roman" w:hAnsi="Times New Roman" w:cs="Times New Roman"/>
          <w:noProof/>
          <w:sz w:val="24"/>
          <w:szCs w:val="24"/>
          <w:lang w:val="en-IE" w:eastAsia="en-IE"/>
        </w:rPr>
        <w:t xml:space="preserve">these activities </w:t>
      </w:r>
      <w:r>
        <w:rPr>
          <w:rFonts w:ascii="Times New Roman" w:eastAsia="Times New Roman" w:hAnsi="Times New Roman" w:cs="Times New Roman"/>
          <w:noProof/>
          <w:sz w:val="24"/>
          <w:szCs w:val="24"/>
          <w:lang w:val="en-IE" w:eastAsia="en-IE"/>
        </w:rPr>
        <w:t>to</w:t>
      </w:r>
      <w:r w:rsidRPr="62EF9BF1">
        <w:rPr>
          <w:rFonts w:ascii="Times New Roman" w:eastAsia="Times New Roman" w:hAnsi="Times New Roman" w:cs="Times New Roman"/>
          <w:noProof/>
          <w:sz w:val="24"/>
          <w:szCs w:val="24"/>
          <w:lang w:val="en-IE" w:eastAsia="en-IE"/>
        </w:rPr>
        <w:t xml:space="preserve"> be carried out with a fishing licence and, when certain conditions apply, a fishing authorisation. During the reporting period, the total number of valid fishing licences reported by Member States decreased by 6%, from 72</w:t>
      </w:r>
      <w:r w:rsidR="00703D5D">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562 in 2020 to 68</w:t>
      </w:r>
      <w:r w:rsidR="00703D5D">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085 in 2024. Over the same period, Member States reported 1</w:t>
      </w:r>
      <w:r w:rsidR="00703D5D">
        <w:rPr>
          <w:rFonts w:ascii="Times New Roman" w:eastAsia="Times New Roman" w:hAnsi="Times New Roman" w:cs="Times New Roman"/>
          <w:noProof/>
          <w:sz w:val="24"/>
          <w:szCs w:val="24"/>
          <w:lang w:val="en-IE" w:eastAsia="en-IE"/>
        </w:rPr>
        <w:t> </w:t>
      </w:r>
      <w:r w:rsidR="00BA4224" w:rsidRPr="62EF9BF1">
        <w:rPr>
          <w:rFonts w:ascii="Times New Roman" w:eastAsia="Times New Roman" w:hAnsi="Times New Roman" w:cs="Times New Roman"/>
          <w:noProof/>
          <w:sz w:val="24"/>
          <w:szCs w:val="24"/>
          <w:lang w:val="en-IE" w:eastAsia="en-IE"/>
        </w:rPr>
        <w:t>669</w:t>
      </w:r>
      <w:r w:rsidR="00BA4224">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fishing licences suspended temporarily and 6</w:t>
      </w:r>
      <w:r w:rsidR="00BA4224">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368 permanently withdrawn. The number of fishing authorisations also decreased by 8%, from 35</w:t>
      </w:r>
      <w:r w:rsidR="00BA4224">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128 in 2020 to 32</w:t>
      </w:r>
      <w:r w:rsidR="004911FF">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474 in 2024, with 99 suspended temporarily and 1</w:t>
      </w:r>
      <w:r w:rsidR="00BA4224">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664 permanently withdrawn.</w:t>
      </w:r>
    </w:p>
    <w:p w14:paraId="190F12A9" w14:textId="5D5C9D8E" w:rsidR="000A5F6F" w:rsidRDefault="000A5F6F" w:rsidP="000A5F6F">
      <w:pPr>
        <w:spacing w:before="100" w:beforeAutospacing="1" w:after="240"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To ensure effective control, Member States must operate a vessel-monitoring system (VMS). Fishing vessels of </w:t>
      </w:r>
      <w:r w:rsidR="00597BDF" w:rsidRPr="62EF9BF1">
        <w:rPr>
          <w:rFonts w:ascii="Times New Roman" w:eastAsia="Times New Roman" w:hAnsi="Times New Roman" w:cs="Times New Roman"/>
          <w:noProof/>
          <w:sz w:val="24"/>
          <w:szCs w:val="24"/>
          <w:lang w:val="en-IE" w:eastAsia="en-IE"/>
        </w:rPr>
        <w:t>12</w:t>
      </w:r>
      <w:r w:rsidR="00597BDF">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 xml:space="preserve">metres </w:t>
      </w:r>
      <w:r w:rsidR="00597BDF">
        <w:rPr>
          <w:rFonts w:ascii="Times New Roman" w:eastAsia="Times New Roman" w:hAnsi="Times New Roman" w:cs="Times New Roman"/>
          <w:noProof/>
          <w:sz w:val="24"/>
          <w:szCs w:val="24"/>
          <w:lang w:val="en-IE" w:eastAsia="en-IE"/>
        </w:rPr>
        <w:t xml:space="preserve">LOA </w:t>
      </w:r>
      <w:r w:rsidRPr="62EF9BF1">
        <w:rPr>
          <w:rFonts w:ascii="Times New Roman" w:eastAsia="Times New Roman" w:hAnsi="Times New Roman" w:cs="Times New Roman"/>
          <w:noProof/>
          <w:sz w:val="24"/>
          <w:szCs w:val="24"/>
          <w:lang w:val="en-IE" w:eastAsia="en-IE"/>
        </w:rPr>
        <w:t xml:space="preserve">or more must be equipped with a device that </w:t>
      </w:r>
      <w:r w:rsidR="00597BDF">
        <w:rPr>
          <w:rFonts w:ascii="Times New Roman" w:eastAsia="Times New Roman" w:hAnsi="Times New Roman" w:cs="Times New Roman"/>
          <w:noProof/>
          <w:sz w:val="24"/>
          <w:szCs w:val="24"/>
          <w:lang w:val="en-IE" w:eastAsia="en-IE"/>
        </w:rPr>
        <w:t>enable</w:t>
      </w:r>
      <w:r w:rsidR="00597BDF" w:rsidRPr="62EF9BF1">
        <w:rPr>
          <w:rFonts w:ascii="Times New Roman" w:eastAsia="Times New Roman" w:hAnsi="Times New Roman" w:cs="Times New Roman"/>
          <w:noProof/>
          <w:sz w:val="24"/>
          <w:szCs w:val="24"/>
          <w:lang w:val="en-IE" w:eastAsia="en-IE"/>
        </w:rPr>
        <w:t xml:space="preserve">s </w:t>
      </w:r>
      <w:r w:rsidRPr="62EF9BF1">
        <w:rPr>
          <w:rFonts w:ascii="Times New Roman" w:eastAsia="Times New Roman" w:hAnsi="Times New Roman" w:cs="Times New Roman"/>
          <w:noProof/>
          <w:sz w:val="24"/>
          <w:szCs w:val="24"/>
          <w:lang w:val="en-IE" w:eastAsia="en-IE"/>
        </w:rPr>
        <w:t xml:space="preserve">competent authorities to locate and identify them automatically. An analysis of the data </w:t>
      </w:r>
      <w:r w:rsidR="00803272" w:rsidRPr="62EF9BF1">
        <w:rPr>
          <w:rFonts w:ascii="Times New Roman" w:eastAsia="Times New Roman" w:hAnsi="Times New Roman" w:cs="Times New Roman"/>
          <w:noProof/>
          <w:sz w:val="24"/>
          <w:szCs w:val="24"/>
          <w:lang w:val="en-IE" w:eastAsia="en-IE"/>
        </w:rPr>
        <w:t xml:space="preserve">reported </w:t>
      </w:r>
      <w:r w:rsidRPr="62EF9BF1">
        <w:rPr>
          <w:rFonts w:ascii="Times New Roman" w:eastAsia="Times New Roman" w:hAnsi="Times New Roman" w:cs="Times New Roman"/>
          <w:noProof/>
          <w:sz w:val="24"/>
          <w:szCs w:val="24"/>
          <w:lang w:val="en-IE" w:eastAsia="en-IE"/>
        </w:rPr>
        <w:t xml:space="preserve">shows that VMS coverage was at 98% for vessels </w:t>
      </w:r>
      <w:r w:rsidR="00803272">
        <w:rPr>
          <w:rFonts w:ascii="Times New Roman" w:eastAsia="Times New Roman" w:hAnsi="Times New Roman" w:cs="Times New Roman"/>
          <w:noProof/>
          <w:sz w:val="24"/>
          <w:szCs w:val="24"/>
          <w:lang w:val="en-IE" w:eastAsia="en-IE"/>
        </w:rPr>
        <w:t>exceeding</w:t>
      </w:r>
      <w:r w:rsidR="00803272" w:rsidRPr="62EF9BF1">
        <w:rPr>
          <w:rFonts w:ascii="Times New Roman" w:eastAsia="Times New Roman" w:hAnsi="Times New Roman" w:cs="Times New Roman"/>
          <w:noProof/>
          <w:sz w:val="24"/>
          <w:szCs w:val="24"/>
          <w:lang w:val="en-IE" w:eastAsia="en-IE"/>
        </w:rPr>
        <w:t xml:space="preserve"> 15</w:t>
      </w:r>
      <w:r w:rsidR="00803272">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 xml:space="preserve">metres in 2020, dropping slightly to 96% in 2024. </w:t>
      </w:r>
      <w:r w:rsidR="005E51C0">
        <w:rPr>
          <w:rFonts w:ascii="Times New Roman" w:eastAsia="Times New Roman" w:hAnsi="Times New Roman" w:cs="Times New Roman"/>
          <w:noProof/>
          <w:sz w:val="24"/>
          <w:szCs w:val="24"/>
          <w:lang w:val="en-IE" w:eastAsia="en-IE"/>
        </w:rPr>
        <w:t>There</w:t>
      </w:r>
      <w:r w:rsidRPr="62EF9BF1">
        <w:rPr>
          <w:rFonts w:ascii="Times New Roman" w:eastAsia="Times New Roman" w:hAnsi="Times New Roman" w:cs="Times New Roman"/>
          <w:noProof/>
          <w:sz w:val="24"/>
          <w:szCs w:val="24"/>
          <w:lang w:val="en-IE" w:eastAsia="en-IE"/>
        </w:rPr>
        <w:t xml:space="preserve"> was </w:t>
      </w:r>
      <w:r w:rsidR="00B31236">
        <w:rPr>
          <w:rFonts w:ascii="Times New Roman" w:eastAsia="Times New Roman" w:hAnsi="Times New Roman" w:cs="Times New Roman"/>
          <w:noProof/>
          <w:sz w:val="24"/>
          <w:szCs w:val="24"/>
          <w:lang w:val="en-IE" w:eastAsia="en-IE"/>
        </w:rPr>
        <w:t>an increase</w:t>
      </w:r>
      <w:r w:rsidR="00B31236"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in the </w:t>
      </w:r>
      <w:r w:rsidR="00B31236">
        <w:rPr>
          <w:rFonts w:ascii="Times New Roman" w:eastAsia="Times New Roman" w:hAnsi="Times New Roman" w:cs="Times New Roman"/>
          <w:noProof/>
          <w:sz w:val="24"/>
          <w:szCs w:val="24"/>
          <w:lang w:val="en-IE" w:eastAsia="en-IE"/>
        </w:rPr>
        <w:t>number</w:t>
      </w:r>
      <w:r w:rsidRPr="62EF9BF1">
        <w:rPr>
          <w:rFonts w:ascii="Times New Roman" w:eastAsia="Times New Roman" w:hAnsi="Times New Roman" w:cs="Times New Roman"/>
          <w:noProof/>
          <w:sz w:val="24"/>
          <w:szCs w:val="24"/>
          <w:lang w:val="en-IE" w:eastAsia="en-IE"/>
        </w:rPr>
        <w:t xml:space="preserve"> of vessels</w:t>
      </w:r>
      <w:r w:rsidR="00B31236">
        <w:rPr>
          <w:rFonts w:ascii="Times New Roman" w:eastAsia="Times New Roman" w:hAnsi="Times New Roman" w:cs="Times New Roman"/>
          <w:noProof/>
          <w:sz w:val="24"/>
          <w:szCs w:val="24"/>
          <w:lang w:val="en-IE" w:eastAsia="en-IE"/>
        </w:rPr>
        <w:t xml:space="preserve"> between</w:t>
      </w:r>
      <w:r w:rsidRPr="62EF9BF1">
        <w:rPr>
          <w:rFonts w:ascii="Times New Roman" w:eastAsia="Times New Roman" w:hAnsi="Times New Roman" w:cs="Times New Roman"/>
          <w:noProof/>
          <w:sz w:val="24"/>
          <w:szCs w:val="24"/>
          <w:lang w:val="en-IE" w:eastAsia="en-IE"/>
        </w:rPr>
        <w:t xml:space="preserve"> 12 </w:t>
      </w:r>
      <w:r w:rsidR="00EA4E4D">
        <w:rPr>
          <w:rFonts w:ascii="Times New Roman" w:eastAsia="Times New Roman" w:hAnsi="Times New Roman" w:cs="Times New Roman"/>
          <w:noProof/>
          <w:sz w:val="24"/>
          <w:szCs w:val="24"/>
          <w:lang w:val="en-IE" w:eastAsia="en-IE"/>
        </w:rPr>
        <w:t>and</w:t>
      </w:r>
      <w:r w:rsidR="00EA4E4D" w:rsidRPr="62EF9BF1">
        <w:rPr>
          <w:rFonts w:ascii="Times New Roman" w:eastAsia="Times New Roman" w:hAnsi="Times New Roman" w:cs="Times New Roman"/>
          <w:noProof/>
          <w:sz w:val="24"/>
          <w:szCs w:val="24"/>
          <w:lang w:val="en-IE" w:eastAsia="en-IE"/>
        </w:rPr>
        <w:t xml:space="preserve"> 15</w:t>
      </w:r>
      <w:r w:rsidR="00EA4E4D">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metres</w:t>
      </w:r>
      <w:r w:rsidR="00EA4E4D">
        <w:rPr>
          <w:rFonts w:ascii="Times New Roman" w:eastAsia="Times New Roman" w:hAnsi="Times New Roman" w:cs="Times New Roman"/>
          <w:noProof/>
          <w:sz w:val="24"/>
          <w:szCs w:val="24"/>
          <w:lang w:val="en-IE" w:eastAsia="en-IE"/>
        </w:rPr>
        <w:t xml:space="preserve"> LOA</w:t>
      </w:r>
      <w:r w:rsidRPr="62EF9BF1">
        <w:rPr>
          <w:rFonts w:ascii="Times New Roman" w:eastAsia="Times New Roman" w:hAnsi="Times New Roman" w:cs="Times New Roman"/>
          <w:noProof/>
          <w:sz w:val="24"/>
          <w:szCs w:val="24"/>
          <w:lang w:val="en-IE" w:eastAsia="en-IE"/>
        </w:rPr>
        <w:t xml:space="preserve"> equipped with VMS</w:t>
      </w:r>
      <w:r w:rsidR="00EA4E4D">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from 36% in 2020 to 48% in 2024. Member States </w:t>
      </w:r>
      <w:r w:rsidR="007529ED">
        <w:rPr>
          <w:rFonts w:ascii="Times New Roman" w:eastAsia="Times New Roman" w:hAnsi="Times New Roman" w:cs="Times New Roman"/>
          <w:noProof/>
          <w:sz w:val="24"/>
          <w:szCs w:val="24"/>
          <w:lang w:val="en-IE" w:eastAsia="en-IE"/>
        </w:rPr>
        <w:t xml:space="preserve">also </w:t>
      </w:r>
      <w:r w:rsidRPr="62EF9BF1">
        <w:rPr>
          <w:rFonts w:ascii="Times New Roman" w:eastAsia="Times New Roman" w:hAnsi="Times New Roman" w:cs="Times New Roman"/>
          <w:noProof/>
          <w:sz w:val="24"/>
          <w:szCs w:val="24"/>
          <w:lang w:val="en-IE" w:eastAsia="en-IE"/>
        </w:rPr>
        <w:t xml:space="preserve">reported an increase in the percentage of vessels </w:t>
      </w:r>
      <w:r w:rsidR="007529ED">
        <w:rPr>
          <w:rFonts w:ascii="Times New Roman" w:eastAsia="Times New Roman" w:hAnsi="Times New Roman" w:cs="Times New Roman"/>
          <w:noProof/>
          <w:sz w:val="24"/>
          <w:szCs w:val="24"/>
          <w:lang w:val="en-IE" w:eastAsia="en-IE"/>
        </w:rPr>
        <w:t>exceeding</w:t>
      </w:r>
      <w:r w:rsidR="007529ED" w:rsidRPr="62EF9BF1">
        <w:rPr>
          <w:rFonts w:ascii="Times New Roman" w:eastAsia="Times New Roman" w:hAnsi="Times New Roman" w:cs="Times New Roman"/>
          <w:noProof/>
          <w:sz w:val="24"/>
          <w:szCs w:val="24"/>
          <w:lang w:val="en-IE" w:eastAsia="en-IE"/>
        </w:rPr>
        <w:t xml:space="preserve"> 15</w:t>
      </w:r>
      <w:r w:rsidR="007529ED">
        <w:rPr>
          <w:rFonts w:ascii="Times New Roman" w:eastAsia="Times New Roman" w:hAnsi="Times New Roman" w:cs="Times New Roman"/>
          <w:noProof/>
          <w:sz w:val="24"/>
          <w:szCs w:val="24"/>
          <w:lang w:val="en-IE" w:eastAsia="en-IE"/>
        </w:rPr>
        <w:t> </w:t>
      </w:r>
      <w:r w:rsidRPr="62EF9BF1">
        <w:rPr>
          <w:rFonts w:ascii="Times New Roman" w:eastAsia="Times New Roman" w:hAnsi="Times New Roman" w:cs="Times New Roman"/>
          <w:noProof/>
          <w:sz w:val="24"/>
          <w:szCs w:val="24"/>
          <w:lang w:val="en-IE" w:eastAsia="en-IE"/>
        </w:rPr>
        <w:t>metres</w:t>
      </w:r>
      <w:r w:rsidR="007529ED">
        <w:rPr>
          <w:rFonts w:ascii="Times New Roman" w:eastAsia="Times New Roman" w:hAnsi="Times New Roman" w:cs="Times New Roman"/>
          <w:noProof/>
          <w:sz w:val="24"/>
          <w:szCs w:val="24"/>
          <w:lang w:val="en-IE" w:eastAsia="en-IE"/>
        </w:rPr>
        <w:t xml:space="preserve"> LOA</w:t>
      </w:r>
      <w:r w:rsidRPr="62EF9BF1">
        <w:rPr>
          <w:rFonts w:ascii="Times New Roman" w:eastAsia="Times New Roman" w:hAnsi="Times New Roman" w:cs="Times New Roman"/>
          <w:noProof/>
          <w:sz w:val="24"/>
          <w:szCs w:val="24"/>
          <w:lang w:val="en-IE" w:eastAsia="en-IE"/>
        </w:rPr>
        <w:t xml:space="preserve"> equipped with </w:t>
      </w:r>
      <w:r w:rsidRPr="62EF9BF1">
        <w:rPr>
          <w:rFonts w:ascii="Times New Roman" w:eastAsia="Times New Roman" w:hAnsi="Times New Roman" w:cs="Times New Roman"/>
          <w:noProof/>
          <w:sz w:val="24"/>
          <w:szCs w:val="24"/>
          <w:lang w:eastAsia="en-IE"/>
        </w:rPr>
        <w:t>automatic identification systems (</w:t>
      </w:r>
      <w:r w:rsidRPr="62EF9BF1">
        <w:rPr>
          <w:rFonts w:ascii="Times New Roman" w:eastAsia="Times New Roman" w:hAnsi="Times New Roman" w:cs="Times New Roman"/>
          <w:noProof/>
          <w:sz w:val="24"/>
          <w:szCs w:val="24"/>
          <w:lang w:val="en-IE" w:eastAsia="en-IE"/>
        </w:rPr>
        <w:t>AIS), from 80% in 2020 to 84% in 2024.</w:t>
      </w:r>
    </w:p>
    <w:p w14:paraId="724B8E18" w14:textId="2DCCED07"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VMS is a crucial component in the monitoring and control of fishing activities, involving the use of satellite-based tracking systems to monitor the position and movement of fishing vessels. The revised Control Regulation has expanded the use of VMS to fleet categories that were not fully covered and introduced a lighter system for vessels </w:t>
      </w:r>
      <w:r w:rsidR="00656A79">
        <w:rPr>
          <w:rFonts w:ascii="Times New Roman" w:eastAsia="Times New Roman" w:hAnsi="Times New Roman" w:cs="Times New Roman"/>
          <w:noProof/>
          <w:sz w:val="24"/>
          <w:szCs w:val="24"/>
          <w:lang w:val="en-IE" w:eastAsia="en-IE"/>
        </w:rPr>
        <w:t>of less than</w:t>
      </w:r>
      <w:r w:rsidR="00656A79"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12</w:t>
      </w:r>
      <w:r w:rsidR="009B3D5F">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m</w:t>
      </w:r>
      <w:r w:rsidR="00656A79">
        <w:rPr>
          <w:rFonts w:ascii="Times New Roman" w:eastAsia="Times New Roman" w:hAnsi="Times New Roman" w:cs="Times New Roman"/>
          <w:noProof/>
          <w:sz w:val="24"/>
          <w:szCs w:val="24"/>
          <w:lang w:val="en-IE" w:eastAsia="en-IE"/>
        </w:rPr>
        <w:t>etres LOA</w:t>
      </w:r>
      <w:r>
        <w:rPr>
          <w:rFonts w:ascii="Times New Roman" w:eastAsia="Times New Roman" w:hAnsi="Times New Roman" w:cs="Times New Roman"/>
          <w:noProof/>
          <w:sz w:val="24"/>
          <w:szCs w:val="24"/>
          <w:lang w:val="en-IE" w:eastAsia="en-IE"/>
        </w:rPr>
        <w:t xml:space="preserve"> from 2028</w:t>
      </w:r>
      <w:r w:rsidR="00615A47">
        <w:rPr>
          <w:rFonts w:ascii="Times New Roman" w:eastAsia="Times New Roman" w:hAnsi="Times New Roman" w:cs="Times New Roman"/>
          <w:noProof/>
          <w:sz w:val="24"/>
          <w:szCs w:val="24"/>
          <w:lang w:val="en-IE" w:eastAsia="en-IE"/>
        </w:rPr>
        <w:t xml:space="preserve"> onwards</w:t>
      </w:r>
      <w:r w:rsidRPr="62EF9BF1">
        <w:rPr>
          <w:rFonts w:ascii="Times New Roman" w:eastAsia="Times New Roman" w:hAnsi="Times New Roman" w:cs="Times New Roman"/>
          <w:noProof/>
          <w:sz w:val="24"/>
          <w:szCs w:val="24"/>
          <w:lang w:val="en-IE" w:eastAsia="en-IE"/>
        </w:rPr>
        <w:t>. Addressing the lack of coverage of this very large category of vessels is a</w:t>
      </w:r>
      <w:r w:rsidR="00615A47">
        <w:rPr>
          <w:rFonts w:ascii="Times New Roman" w:eastAsia="Times New Roman" w:hAnsi="Times New Roman" w:cs="Times New Roman"/>
          <w:noProof/>
          <w:sz w:val="24"/>
          <w:szCs w:val="24"/>
          <w:lang w:val="en-IE" w:eastAsia="en-IE"/>
        </w:rPr>
        <w:t xml:space="preserve"> significant</w:t>
      </w:r>
      <w:r w:rsidRPr="62EF9BF1">
        <w:rPr>
          <w:rFonts w:ascii="Times New Roman" w:eastAsia="Times New Roman" w:hAnsi="Times New Roman" w:cs="Times New Roman"/>
          <w:noProof/>
          <w:sz w:val="24"/>
          <w:szCs w:val="24"/>
          <w:lang w:val="en-IE" w:eastAsia="en-IE"/>
        </w:rPr>
        <w:t xml:space="preserve"> achievement. </w:t>
      </w:r>
      <w:r w:rsidR="00EF4D79">
        <w:rPr>
          <w:rFonts w:ascii="Times New Roman" w:eastAsia="Times New Roman" w:hAnsi="Times New Roman" w:cs="Times New Roman"/>
          <w:noProof/>
          <w:sz w:val="24"/>
          <w:szCs w:val="24"/>
          <w:lang w:val="en-IE" w:eastAsia="en-IE"/>
        </w:rPr>
        <w:t>The revised Control Regulation</w:t>
      </w:r>
      <w:r w:rsidRPr="62EF9BF1">
        <w:rPr>
          <w:rFonts w:ascii="Times New Roman" w:eastAsia="Times New Roman" w:hAnsi="Times New Roman" w:cs="Times New Roman"/>
          <w:noProof/>
          <w:sz w:val="24"/>
          <w:szCs w:val="24"/>
          <w:lang w:val="en-IE" w:eastAsia="en-IE"/>
        </w:rPr>
        <w:t xml:space="preserve"> has </w:t>
      </w:r>
      <w:r w:rsidR="00EF4D79">
        <w:rPr>
          <w:rFonts w:ascii="Times New Roman" w:eastAsia="Times New Roman" w:hAnsi="Times New Roman" w:cs="Times New Roman"/>
          <w:noProof/>
          <w:sz w:val="24"/>
          <w:szCs w:val="24"/>
          <w:lang w:val="en-IE" w:eastAsia="en-IE"/>
        </w:rPr>
        <w:t xml:space="preserve">also </w:t>
      </w:r>
      <w:r w:rsidRPr="62EF9BF1">
        <w:rPr>
          <w:rFonts w:ascii="Times New Roman" w:eastAsia="Times New Roman" w:hAnsi="Times New Roman" w:cs="Times New Roman"/>
          <w:noProof/>
          <w:sz w:val="24"/>
          <w:szCs w:val="24"/>
          <w:lang w:val="en-IE" w:eastAsia="en-IE"/>
        </w:rPr>
        <w:t xml:space="preserve">specified how data collected by VMS and other tracking systems should be reported and used by authorities for control and inspection purposes. </w:t>
      </w:r>
    </w:p>
    <w:p w14:paraId="57973178" w14:textId="21EE80AF" w:rsidR="000A5F6F" w:rsidRPr="00DA0386" w:rsidRDefault="00AF0CBC" w:rsidP="000A5F6F">
      <w:pPr>
        <w:spacing w:after="120" w:line="240" w:lineRule="auto"/>
        <w:jc w:val="both"/>
        <w:rPr>
          <w:rFonts w:ascii="Times New Roman" w:eastAsia="Times New Roman" w:hAnsi="Times New Roman" w:cs="Times New Roman"/>
          <w:noProof/>
          <w:color w:val="000000"/>
          <w:sz w:val="24"/>
          <w:szCs w:val="24"/>
          <w:lang w:val="en-IE"/>
        </w:rPr>
      </w:pPr>
      <w:r>
        <w:rPr>
          <w:rFonts w:ascii="Times New Roman" w:eastAsia="Times New Roman" w:hAnsi="Times New Roman" w:cs="Times New Roman"/>
          <w:noProof/>
          <w:color w:val="000000"/>
          <w:sz w:val="24"/>
          <w:szCs w:val="24"/>
        </w:rPr>
        <w:t>A key</w:t>
      </w:r>
      <w:r w:rsidR="000A5F6F" w:rsidRPr="62EF9BF1">
        <w:rPr>
          <w:rFonts w:ascii="Times New Roman" w:eastAsia="Times New Roman" w:hAnsi="Times New Roman" w:cs="Times New Roman"/>
          <w:noProof/>
          <w:color w:val="000000"/>
          <w:sz w:val="24"/>
          <w:szCs w:val="24"/>
        </w:rPr>
        <w:t xml:space="preserve"> element of the EU’s fisheries</w:t>
      </w:r>
      <w:r w:rsidR="00554904">
        <w:rPr>
          <w:rFonts w:ascii="Times New Roman" w:eastAsia="Times New Roman" w:hAnsi="Times New Roman" w:cs="Times New Roman"/>
          <w:noProof/>
          <w:color w:val="000000"/>
          <w:sz w:val="24"/>
          <w:szCs w:val="24"/>
        </w:rPr>
        <w:t xml:space="preserve"> </w:t>
      </w:r>
      <w:r w:rsidR="000A5F6F" w:rsidRPr="62EF9BF1">
        <w:rPr>
          <w:rFonts w:ascii="Times New Roman" w:eastAsia="Times New Roman" w:hAnsi="Times New Roman" w:cs="Times New Roman"/>
          <w:noProof/>
          <w:color w:val="000000"/>
          <w:sz w:val="24"/>
          <w:szCs w:val="24"/>
        </w:rPr>
        <w:t xml:space="preserve">control system is the control of engine power. </w:t>
      </w:r>
      <w:r w:rsidR="000A5F6F" w:rsidRPr="62EF9BF1">
        <w:rPr>
          <w:rFonts w:ascii="Times New Roman" w:eastAsia="Times New Roman" w:hAnsi="Times New Roman" w:cs="Times New Roman"/>
          <w:noProof/>
          <w:color w:val="000000"/>
          <w:sz w:val="24"/>
          <w:szCs w:val="24"/>
          <w:lang w:val="en-IE"/>
        </w:rPr>
        <w:t xml:space="preserve">Engine power and gross tonnage are the two capacity indicators managed through the entry/exit scheme, with the CFP setting limits for both. </w:t>
      </w:r>
      <w:r>
        <w:rPr>
          <w:rFonts w:ascii="Times New Roman" w:eastAsia="Times New Roman" w:hAnsi="Times New Roman" w:cs="Times New Roman"/>
          <w:noProof/>
          <w:color w:val="000000"/>
          <w:sz w:val="24"/>
          <w:szCs w:val="24"/>
          <w:lang w:val="en-IE"/>
        </w:rPr>
        <w:t>M</w:t>
      </w:r>
      <w:r w:rsidR="000A5F6F" w:rsidRPr="62EF9BF1">
        <w:rPr>
          <w:rFonts w:ascii="Times New Roman" w:eastAsia="Times New Roman" w:hAnsi="Times New Roman" w:cs="Times New Roman"/>
          <w:noProof/>
          <w:color w:val="000000"/>
          <w:sz w:val="24"/>
          <w:szCs w:val="24"/>
          <w:lang w:val="en-IE"/>
        </w:rPr>
        <w:t xml:space="preserve">anaging fleet capacity, including the entry/exit scheme for the EU's fishing-fleet register, </w:t>
      </w:r>
      <w:r w:rsidR="00EA19B7">
        <w:rPr>
          <w:rFonts w:ascii="Times New Roman" w:eastAsia="Times New Roman" w:hAnsi="Times New Roman" w:cs="Times New Roman"/>
          <w:noProof/>
          <w:color w:val="000000"/>
          <w:sz w:val="24"/>
          <w:szCs w:val="24"/>
          <w:lang w:val="en-IE"/>
        </w:rPr>
        <w:t>therefore</w:t>
      </w:r>
      <w:r w:rsidR="00D0050B">
        <w:rPr>
          <w:rFonts w:ascii="Times New Roman" w:eastAsia="Times New Roman" w:hAnsi="Times New Roman" w:cs="Times New Roman"/>
          <w:noProof/>
          <w:color w:val="000000"/>
          <w:sz w:val="24"/>
          <w:szCs w:val="24"/>
          <w:lang w:val="en-IE"/>
        </w:rPr>
        <w:t xml:space="preserve"> </w:t>
      </w:r>
      <w:r w:rsidR="000A5F6F" w:rsidRPr="62EF9BF1">
        <w:rPr>
          <w:rFonts w:ascii="Times New Roman" w:eastAsia="Times New Roman" w:hAnsi="Times New Roman" w:cs="Times New Roman"/>
          <w:noProof/>
          <w:color w:val="000000"/>
          <w:sz w:val="24"/>
          <w:szCs w:val="24"/>
          <w:lang w:val="en-IE"/>
        </w:rPr>
        <w:t xml:space="preserve">relies on </w:t>
      </w:r>
      <w:r w:rsidR="00D0050B">
        <w:rPr>
          <w:rFonts w:ascii="Times New Roman" w:eastAsia="Times New Roman" w:hAnsi="Times New Roman" w:cs="Times New Roman"/>
          <w:noProof/>
          <w:color w:val="000000"/>
          <w:sz w:val="24"/>
          <w:szCs w:val="24"/>
          <w:lang w:val="en-IE"/>
        </w:rPr>
        <w:t xml:space="preserve">the </w:t>
      </w:r>
      <w:r w:rsidR="000A5F6F" w:rsidRPr="62EF9BF1">
        <w:rPr>
          <w:rFonts w:ascii="Times New Roman" w:eastAsia="Times New Roman" w:hAnsi="Times New Roman" w:cs="Times New Roman"/>
          <w:noProof/>
          <w:color w:val="000000"/>
          <w:sz w:val="24"/>
          <w:szCs w:val="24"/>
          <w:lang w:val="en-IE"/>
        </w:rPr>
        <w:t xml:space="preserve">precise and reliable recording of these parameters. Following </w:t>
      </w:r>
      <w:r w:rsidR="00D0050B">
        <w:rPr>
          <w:rFonts w:ascii="Times New Roman" w:eastAsia="Times New Roman" w:hAnsi="Times New Roman" w:cs="Times New Roman"/>
          <w:noProof/>
          <w:color w:val="000000"/>
          <w:sz w:val="24"/>
          <w:szCs w:val="24"/>
          <w:lang w:val="en-IE"/>
        </w:rPr>
        <w:t>the identification of the</w:t>
      </w:r>
      <w:r w:rsidR="00D0050B" w:rsidRPr="62EF9BF1">
        <w:rPr>
          <w:rFonts w:ascii="Times New Roman" w:eastAsia="Times New Roman" w:hAnsi="Times New Roman" w:cs="Times New Roman"/>
          <w:noProof/>
          <w:color w:val="000000"/>
          <w:sz w:val="24"/>
          <w:szCs w:val="24"/>
          <w:lang w:val="en-IE"/>
        </w:rPr>
        <w:t xml:space="preserve"> </w:t>
      </w:r>
      <w:r w:rsidR="000A5F6F" w:rsidRPr="62EF9BF1">
        <w:rPr>
          <w:rFonts w:ascii="Times New Roman" w:eastAsia="Times New Roman" w:hAnsi="Times New Roman" w:cs="Times New Roman"/>
          <w:noProof/>
          <w:color w:val="000000"/>
          <w:sz w:val="24"/>
          <w:szCs w:val="24"/>
          <w:lang w:val="en-IE"/>
        </w:rPr>
        <w:t>shortcomings in Member States’ engine power control systems, revealed by the 2019 Commission study</w:t>
      </w:r>
      <w:r w:rsidR="000A5F6F" w:rsidRPr="62EF9BF1">
        <w:rPr>
          <w:rStyle w:val="FootnoteReference"/>
          <w:rFonts w:ascii="Times New Roman" w:eastAsia="Times New Roman" w:hAnsi="Times New Roman" w:cs="Times New Roman"/>
          <w:noProof/>
          <w:color w:val="000000"/>
          <w:sz w:val="18"/>
          <w:szCs w:val="18"/>
          <w:lang w:val="en-IE"/>
        </w:rPr>
        <w:footnoteReference w:id="12"/>
      </w:r>
      <w:r w:rsidR="000A5F6F" w:rsidRPr="62EF9BF1">
        <w:rPr>
          <w:rFonts w:ascii="Times New Roman" w:eastAsia="Times New Roman" w:hAnsi="Times New Roman" w:cs="Times New Roman"/>
          <w:noProof/>
          <w:color w:val="000000"/>
          <w:sz w:val="24"/>
          <w:szCs w:val="24"/>
          <w:lang w:val="en-IE"/>
        </w:rPr>
        <w:t>,</w:t>
      </w:r>
      <w:r w:rsidR="000A5F6F" w:rsidRPr="62EF9BF1">
        <w:rPr>
          <w:rFonts w:ascii="Times New Roman" w:eastAsia="Times New Roman" w:hAnsi="Times New Roman" w:cs="Times New Roman"/>
          <w:noProof/>
        </w:rPr>
        <w:t xml:space="preserve"> </w:t>
      </w:r>
      <w:r w:rsidR="000A5F6F" w:rsidRPr="62EF9BF1">
        <w:rPr>
          <w:rFonts w:ascii="Times New Roman" w:eastAsia="Times New Roman" w:hAnsi="Times New Roman" w:cs="Times New Roman"/>
          <w:noProof/>
          <w:color w:val="000000"/>
          <w:sz w:val="24"/>
          <w:szCs w:val="24"/>
          <w:lang w:val="en-IE"/>
        </w:rPr>
        <w:t xml:space="preserve">the Commission initiated dialogues with Member States, including </w:t>
      </w:r>
      <w:r w:rsidR="00D0050B" w:rsidRPr="62EF9BF1">
        <w:rPr>
          <w:rFonts w:ascii="Times New Roman" w:eastAsia="Times New Roman" w:hAnsi="Times New Roman" w:cs="Times New Roman"/>
          <w:noProof/>
          <w:color w:val="000000"/>
          <w:sz w:val="24"/>
          <w:szCs w:val="24"/>
          <w:lang w:val="en-IE"/>
        </w:rPr>
        <w:t>15</w:t>
      </w:r>
      <w:r w:rsidR="00D0050B">
        <w:rPr>
          <w:rFonts w:ascii="Times New Roman" w:eastAsia="Times New Roman" w:hAnsi="Times New Roman" w:cs="Times New Roman"/>
          <w:noProof/>
          <w:color w:val="000000"/>
          <w:sz w:val="24"/>
          <w:szCs w:val="24"/>
          <w:lang w:val="en-IE"/>
        </w:rPr>
        <w:t> </w:t>
      </w:r>
      <w:r w:rsidR="000A5F6F" w:rsidRPr="62EF9BF1">
        <w:rPr>
          <w:rFonts w:ascii="Times New Roman" w:eastAsia="Times New Roman" w:hAnsi="Times New Roman" w:cs="Times New Roman"/>
          <w:noProof/>
          <w:color w:val="000000"/>
          <w:sz w:val="24"/>
          <w:szCs w:val="24"/>
          <w:lang w:val="en-IE"/>
        </w:rPr>
        <w:t xml:space="preserve">pre-infringement dialogues. Many Member States have stepped up their efforts </w:t>
      </w:r>
      <w:r w:rsidR="00BB1389">
        <w:rPr>
          <w:rFonts w:ascii="Times New Roman" w:eastAsia="Times New Roman" w:hAnsi="Times New Roman" w:cs="Times New Roman"/>
          <w:noProof/>
          <w:color w:val="000000"/>
          <w:sz w:val="24"/>
          <w:szCs w:val="24"/>
          <w:lang w:val="en-IE"/>
        </w:rPr>
        <w:t xml:space="preserve">to fulfil </w:t>
      </w:r>
      <w:r w:rsidR="000A5F6F" w:rsidRPr="62EF9BF1">
        <w:rPr>
          <w:rFonts w:ascii="Times New Roman" w:eastAsia="Times New Roman" w:hAnsi="Times New Roman" w:cs="Times New Roman"/>
          <w:noProof/>
          <w:color w:val="000000"/>
          <w:sz w:val="24"/>
          <w:szCs w:val="24"/>
          <w:lang w:val="en-IE"/>
        </w:rPr>
        <w:t xml:space="preserve">the obligation to certify and verify engine power. In response to requests for additional support, a </w:t>
      </w:r>
      <w:r w:rsidR="00E22218">
        <w:rPr>
          <w:rFonts w:ascii="Times New Roman" w:eastAsia="Times New Roman" w:hAnsi="Times New Roman" w:cs="Times New Roman"/>
          <w:noProof/>
          <w:color w:val="000000"/>
          <w:sz w:val="24"/>
          <w:szCs w:val="24"/>
          <w:lang w:val="en-IE"/>
        </w:rPr>
        <w:t>t</w:t>
      </w:r>
      <w:r w:rsidR="00E22218" w:rsidRPr="62EF9BF1">
        <w:rPr>
          <w:rFonts w:ascii="Times New Roman" w:eastAsia="Times New Roman" w:hAnsi="Times New Roman" w:cs="Times New Roman"/>
          <w:noProof/>
          <w:color w:val="000000"/>
          <w:sz w:val="24"/>
          <w:szCs w:val="24"/>
          <w:lang w:val="en-IE"/>
        </w:rPr>
        <w:t xml:space="preserve">echnical </w:t>
      </w:r>
      <w:r w:rsidR="00E22218">
        <w:rPr>
          <w:rFonts w:ascii="Times New Roman" w:eastAsia="Times New Roman" w:hAnsi="Times New Roman" w:cs="Times New Roman"/>
          <w:noProof/>
          <w:color w:val="000000"/>
          <w:sz w:val="24"/>
          <w:szCs w:val="24"/>
          <w:lang w:val="en-IE"/>
        </w:rPr>
        <w:t>w</w:t>
      </w:r>
      <w:r w:rsidR="00E22218" w:rsidRPr="62EF9BF1">
        <w:rPr>
          <w:rFonts w:ascii="Times New Roman" w:eastAsia="Times New Roman" w:hAnsi="Times New Roman" w:cs="Times New Roman"/>
          <w:noProof/>
          <w:color w:val="000000"/>
          <w:sz w:val="24"/>
          <w:szCs w:val="24"/>
          <w:lang w:val="en-IE"/>
        </w:rPr>
        <w:t xml:space="preserve">orking </w:t>
      </w:r>
      <w:r w:rsidR="00E22218">
        <w:rPr>
          <w:rFonts w:ascii="Times New Roman" w:eastAsia="Times New Roman" w:hAnsi="Times New Roman" w:cs="Times New Roman"/>
          <w:noProof/>
          <w:color w:val="000000"/>
          <w:sz w:val="24"/>
          <w:szCs w:val="24"/>
          <w:lang w:val="en-IE"/>
        </w:rPr>
        <w:t>g</w:t>
      </w:r>
      <w:r w:rsidR="00E22218" w:rsidRPr="62EF9BF1">
        <w:rPr>
          <w:rFonts w:ascii="Times New Roman" w:eastAsia="Times New Roman" w:hAnsi="Times New Roman" w:cs="Times New Roman"/>
          <w:noProof/>
          <w:color w:val="000000"/>
          <w:sz w:val="24"/>
          <w:szCs w:val="24"/>
          <w:lang w:val="en-IE"/>
        </w:rPr>
        <w:t xml:space="preserve">roup </w:t>
      </w:r>
      <w:r w:rsidR="000A5F6F" w:rsidRPr="62EF9BF1">
        <w:rPr>
          <w:rFonts w:ascii="Times New Roman" w:eastAsia="Times New Roman" w:hAnsi="Times New Roman" w:cs="Times New Roman"/>
          <w:noProof/>
          <w:color w:val="000000"/>
          <w:sz w:val="24"/>
          <w:szCs w:val="24"/>
          <w:lang w:val="en-IE"/>
        </w:rPr>
        <w:t>was established in September 2022, composed of Member States’ experts and supported by an external expert engine power</w:t>
      </w:r>
      <w:r w:rsidR="00726390">
        <w:rPr>
          <w:rFonts w:ascii="Times New Roman" w:eastAsia="Times New Roman" w:hAnsi="Times New Roman" w:cs="Times New Roman"/>
          <w:noProof/>
          <w:color w:val="000000"/>
          <w:sz w:val="24"/>
          <w:szCs w:val="24"/>
          <w:lang w:val="en-IE"/>
        </w:rPr>
        <w:t xml:space="preserve"> expert</w:t>
      </w:r>
      <w:r w:rsidR="000A5F6F" w:rsidRPr="62EF9BF1">
        <w:rPr>
          <w:rFonts w:ascii="Times New Roman" w:eastAsia="Times New Roman" w:hAnsi="Times New Roman" w:cs="Times New Roman"/>
          <w:noProof/>
          <w:color w:val="000000"/>
          <w:sz w:val="24"/>
          <w:szCs w:val="24"/>
          <w:lang w:val="en-IE"/>
        </w:rPr>
        <w:t>, to follow-up on the conclusions of the 2019 study. The revised Control Regulation addresses the shortcomings</w:t>
      </w:r>
      <w:r w:rsidR="0029635C">
        <w:rPr>
          <w:rFonts w:ascii="Times New Roman" w:eastAsia="Times New Roman" w:hAnsi="Times New Roman" w:cs="Times New Roman"/>
          <w:noProof/>
          <w:color w:val="000000"/>
          <w:sz w:val="24"/>
          <w:szCs w:val="24"/>
          <w:lang w:val="en-IE"/>
        </w:rPr>
        <w:t xml:space="preserve"> identified</w:t>
      </w:r>
      <w:r w:rsidR="000A5F6F" w:rsidRPr="62EF9BF1">
        <w:rPr>
          <w:rFonts w:ascii="Times New Roman" w:eastAsia="Times New Roman" w:hAnsi="Times New Roman" w:cs="Times New Roman"/>
          <w:noProof/>
          <w:color w:val="000000"/>
          <w:sz w:val="24"/>
          <w:szCs w:val="24"/>
          <w:lang w:val="en-IE"/>
        </w:rPr>
        <w:t xml:space="preserve">. </w:t>
      </w:r>
      <w:bookmarkStart w:id="4" w:name="_Hlk227748559"/>
      <w:r w:rsidR="000A5F6F" w:rsidRPr="62EF9BF1">
        <w:rPr>
          <w:rFonts w:ascii="Times New Roman" w:eastAsia="Times New Roman" w:hAnsi="Times New Roman" w:cs="Times New Roman"/>
          <w:noProof/>
          <w:color w:val="000000"/>
          <w:sz w:val="24"/>
          <w:szCs w:val="24"/>
          <w:lang w:val="en-IE"/>
        </w:rPr>
        <w:t xml:space="preserve">The requirement </w:t>
      </w:r>
      <w:r w:rsidR="000850FB">
        <w:rPr>
          <w:rFonts w:ascii="Times New Roman" w:eastAsia="Times New Roman" w:hAnsi="Times New Roman" w:cs="Times New Roman"/>
          <w:noProof/>
          <w:color w:val="000000"/>
          <w:sz w:val="24"/>
          <w:szCs w:val="24"/>
          <w:lang w:val="en-IE"/>
        </w:rPr>
        <w:t>to</w:t>
      </w:r>
      <w:r w:rsidR="000850FB" w:rsidRPr="62EF9BF1">
        <w:rPr>
          <w:rFonts w:ascii="Times New Roman" w:eastAsia="Times New Roman" w:hAnsi="Times New Roman" w:cs="Times New Roman"/>
          <w:noProof/>
          <w:color w:val="000000"/>
          <w:sz w:val="24"/>
          <w:szCs w:val="24"/>
          <w:lang w:val="en-IE"/>
        </w:rPr>
        <w:t xml:space="preserve"> </w:t>
      </w:r>
      <w:r w:rsidR="000A5F6F" w:rsidRPr="62EF9BF1">
        <w:rPr>
          <w:rFonts w:ascii="Times New Roman" w:eastAsia="Times New Roman" w:hAnsi="Times New Roman" w:cs="Times New Roman"/>
          <w:noProof/>
          <w:color w:val="000000"/>
          <w:sz w:val="24"/>
          <w:szCs w:val="24"/>
          <w:lang w:val="en-IE"/>
        </w:rPr>
        <w:t>continuous</w:t>
      </w:r>
      <w:r w:rsidR="000850FB">
        <w:rPr>
          <w:rFonts w:ascii="Times New Roman" w:eastAsia="Times New Roman" w:hAnsi="Times New Roman" w:cs="Times New Roman"/>
          <w:noProof/>
          <w:color w:val="000000"/>
          <w:sz w:val="24"/>
          <w:szCs w:val="24"/>
          <w:lang w:val="en-IE"/>
        </w:rPr>
        <w:t>ly</w:t>
      </w:r>
      <w:r w:rsidR="000A5F6F" w:rsidRPr="62EF9BF1">
        <w:rPr>
          <w:rFonts w:ascii="Times New Roman" w:eastAsia="Times New Roman" w:hAnsi="Times New Roman" w:cs="Times New Roman"/>
          <w:noProof/>
          <w:color w:val="000000"/>
          <w:sz w:val="24"/>
          <w:szCs w:val="24"/>
          <w:lang w:val="en-IE"/>
        </w:rPr>
        <w:t xml:space="preserve"> monitor for high-risk vessels</w:t>
      </w:r>
      <w:r w:rsidR="00A103A9">
        <w:rPr>
          <w:rFonts w:ascii="Times New Roman" w:eastAsia="Times New Roman" w:hAnsi="Times New Roman" w:cs="Times New Roman"/>
          <w:noProof/>
          <w:color w:val="000000"/>
          <w:sz w:val="24"/>
          <w:szCs w:val="24"/>
          <w:lang w:val="en-IE"/>
        </w:rPr>
        <w:t>’ engine power</w:t>
      </w:r>
      <w:r w:rsidR="000A5F6F" w:rsidRPr="62EF9BF1">
        <w:rPr>
          <w:rFonts w:ascii="Times New Roman" w:eastAsia="Times New Roman" w:hAnsi="Times New Roman" w:cs="Times New Roman"/>
          <w:noProof/>
          <w:color w:val="000000"/>
          <w:sz w:val="24"/>
          <w:szCs w:val="24"/>
          <w:lang w:val="en-IE"/>
        </w:rPr>
        <w:t xml:space="preserve"> takes effect on </w:t>
      </w:r>
      <w:r w:rsidR="00DB76A5" w:rsidRPr="62EF9BF1">
        <w:rPr>
          <w:rFonts w:ascii="Times New Roman" w:eastAsia="Times New Roman" w:hAnsi="Times New Roman" w:cs="Times New Roman"/>
          <w:noProof/>
          <w:color w:val="000000"/>
          <w:sz w:val="24"/>
          <w:szCs w:val="24"/>
          <w:lang w:val="en-IE"/>
        </w:rPr>
        <w:t>10</w:t>
      </w:r>
      <w:r w:rsidR="00DB76A5">
        <w:rPr>
          <w:rFonts w:ascii="Times New Roman" w:eastAsia="Times New Roman" w:hAnsi="Times New Roman" w:cs="Times New Roman"/>
          <w:noProof/>
          <w:color w:val="000000"/>
          <w:sz w:val="24"/>
          <w:szCs w:val="24"/>
          <w:lang w:val="en-IE"/>
        </w:rPr>
        <w:t> </w:t>
      </w:r>
      <w:r w:rsidR="000A5F6F" w:rsidRPr="62EF9BF1">
        <w:rPr>
          <w:rFonts w:ascii="Times New Roman" w:eastAsia="Times New Roman" w:hAnsi="Times New Roman" w:cs="Times New Roman"/>
          <w:noProof/>
          <w:color w:val="000000"/>
          <w:sz w:val="24"/>
          <w:szCs w:val="24"/>
          <w:lang w:val="en-IE"/>
        </w:rPr>
        <w:t>January 2028</w:t>
      </w:r>
      <w:bookmarkEnd w:id="4"/>
      <w:r w:rsidR="000A5F6F" w:rsidRPr="62EF9BF1">
        <w:rPr>
          <w:rFonts w:ascii="Times New Roman" w:eastAsia="Times New Roman" w:hAnsi="Times New Roman" w:cs="Times New Roman"/>
          <w:noProof/>
          <w:color w:val="000000"/>
          <w:sz w:val="24"/>
          <w:szCs w:val="24"/>
          <w:lang w:val="en-IE"/>
        </w:rPr>
        <w:t>.</w:t>
      </w:r>
      <w:r w:rsidR="00BA2841" w:rsidRPr="007F4005">
        <w:rPr>
          <w:rStyle w:val="FootnoteReference"/>
          <w:rFonts w:ascii="Times New Roman" w:eastAsia="Times New Roman" w:hAnsi="Times New Roman" w:cs="Times New Roman"/>
          <w:noProof/>
          <w:color w:val="000000"/>
          <w:sz w:val="20"/>
          <w:szCs w:val="20"/>
          <w:lang w:val="en-IE"/>
        </w:rPr>
        <w:footnoteReference w:id="13"/>
      </w:r>
      <w:r w:rsidR="000A5F6F" w:rsidRPr="62EF9BF1">
        <w:rPr>
          <w:rFonts w:ascii="Times New Roman" w:eastAsia="Times New Roman" w:hAnsi="Times New Roman" w:cs="Times New Roman"/>
          <w:noProof/>
          <w:color w:val="000000"/>
          <w:sz w:val="24"/>
          <w:szCs w:val="24"/>
          <w:lang w:val="en-IE"/>
        </w:rPr>
        <w:t xml:space="preserve"> The working group </w:t>
      </w:r>
      <w:r w:rsidR="00DB76A5">
        <w:rPr>
          <w:rFonts w:ascii="Times New Roman" w:eastAsia="Times New Roman" w:hAnsi="Times New Roman" w:cs="Times New Roman"/>
          <w:noProof/>
          <w:color w:val="000000"/>
          <w:sz w:val="24"/>
          <w:szCs w:val="24"/>
          <w:lang w:val="en-IE"/>
        </w:rPr>
        <w:t xml:space="preserve">has </w:t>
      </w:r>
      <w:r w:rsidR="000A5F6F" w:rsidRPr="62EF9BF1">
        <w:rPr>
          <w:rFonts w:ascii="Times New Roman" w:eastAsia="Times New Roman" w:hAnsi="Times New Roman" w:cs="Times New Roman"/>
          <w:noProof/>
          <w:color w:val="000000"/>
          <w:sz w:val="24"/>
          <w:szCs w:val="24"/>
          <w:lang w:val="en-IE"/>
        </w:rPr>
        <w:t xml:space="preserve">developed technical specifications to </w:t>
      </w:r>
      <w:r w:rsidR="00DD121F">
        <w:rPr>
          <w:rFonts w:ascii="Times New Roman" w:eastAsia="Times New Roman" w:hAnsi="Times New Roman" w:cs="Times New Roman"/>
          <w:noProof/>
          <w:color w:val="000000"/>
          <w:sz w:val="24"/>
          <w:szCs w:val="24"/>
          <w:lang w:val="en-IE"/>
        </w:rPr>
        <w:t>help</w:t>
      </w:r>
      <w:r w:rsidR="00DD121F" w:rsidRPr="62EF9BF1">
        <w:rPr>
          <w:rFonts w:ascii="Times New Roman" w:eastAsia="Times New Roman" w:hAnsi="Times New Roman" w:cs="Times New Roman"/>
          <w:noProof/>
          <w:color w:val="000000"/>
          <w:sz w:val="24"/>
          <w:szCs w:val="24"/>
          <w:lang w:val="en-IE"/>
        </w:rPr>
        <w:t xml:space="preserve"> </w:t>
      </w:r>
      <w:r w:rsidR="000A5F6F" w:rsidRPr="62EF9BF1">
        <w:rPr>
          <w:rFonts w:ascii="Times New Roman" w:eastAsia="Times New Roman" w:hAnsi="Times New Roman" w:cs="Times New Roman"/>
          <w:noProof/>
          <w:color w:val="000000"/>
          <w:sz w:val="24"/>
          <w:szCs w:val="24"/>
          <w:lang w:val="en-IE"/>
        </w:rPr>
        <w:t xml:space="preserve">Member States </w:t>
      </w:r>
      <w:r w:rsidR="00E42BD1">
        <w:rPr>
          <w:rFonts w:ascii="Times New Roman" w:eastAsia="Times New Roman" w:hAnsi="Times New Roman" w:cs="Times New Roman"/>
          <w:noProof/>
          <w:color w:val="000000"/>
          <w:sz w:val="24"/>
          <w:szCs w:val="24"/>
          <w:lang w:val="en-IE"/>
        </w:rPr>
        <w:t>to</w:t>
      </w:r>
      <w:r w:rsidR="000A5F6F" w:rsidRPr="62EF9BF1">
        <w:rPr>
          <w:rFonts w:ascii="Times New Roman" w:eastAsia="Times New Roman" w:hAnsi="Times New Roman" w:cs="Times New Roman"/>
          <w:noProof/>
          <w:color w:val="000000"/>
          <w:sz w:val="24"/>
          <w:szCs w:val="24"/>
          <w:lang w:val="en-IE"/>
        </w:rPr>
        <w:t xml:space="preserve"> implement</w:t>
      </w:r>
      <w:r w:rsidR="0087384A" w:rsidRPr="62EF9BF1">
        <w:rPr>
          <w:rFonts w:ascii="Times New Roman" w:eastAsia="Times New Roman" w:hAnsi="Times New Roman" w:cs="Times New Roman"/>
          <w:noProof/>
          <w:color w:val="000000"/>
          <w:sz w:val="24"/>
          <w:szCs w:val="24"/>
          <w:lang w:val="en-IE"/>
        </w:rPr>
        <w:t xml:space="preserve"> th</w:t>
      </w:r>
      <w:r w:rsidR="0087384A">
        <w:rPr>
          <w:rFonts w:ascii="Times New Roman" w:eastAsia="Times New Roman" w:hAnsi="Times New Roman" w:cs="Times New Roman"/>
          <w:noProof/>
          <w:color w:val="000000"/>
          <w:sz w:val="24"/>
          <w:szCs w:val="24"/>
          <w:lang w:val="en-IE"/>
        </w:rPr>
        <w:t>is</w:t>
      </w:r>
      <w:r w:rsidR="0087384A" w:rsidRPr="62EF9BF1">
        <w:rPr>
          <w:rFonts w:ascii="Times New Roman" w:eastAsia="Times New Roman" w:hAnsi="Times New Roman" w:cs="Times New Roman"/>
          <w:noProof/>
          <w:color w:val="000000"/>
          <w:sz w:val="24"/>
          <w:szCs w:val="24"/>
          <w:lang w:val="en-IE"/>
        </w:rPr>
        <w:t xml:space="preserve"> requirement</w:t>
      </w:r>
      <w:r w:rsidR="000A5F6F" w:rsidRPr="62EF9BF1">
        <w:rPr>
          <w:rFonts w:ascii="Times New Roman" w:eastAsia="Times New Roman" w:hAnsi="Times New Roman" w:cs="Times New Roman"/>
          <w:noProof/>
          <w:color w:val="000000"/>
          <w:sz w:val="24"/>
          <w:szCs w:val="24"/>
          <w:lang w:val="en-IE"/>
        </w:rPr>
        <w:t>.</w:t>
      </w:r>
      <w:r w:rsidR="000A5F6F" w:rsidRPr="62EF9BF1">
        <w:rPr>
          <w:rFonts w:ascii="Times New Roman" w:eastAsia="Times New Roman" w:hAnsi="Times New Roman" w:cs="Times New Roman"/>
          <w:noProof/>
        </w:rPr>
        <w:t xml:space="preserve"> </w:t>
      </w:r>
      <w:r w:rsidR="000A5F6F" w:rsidRPr="62EF9BF1">
        <w:rPr>
          <w:rFonts w:ascii="Times New Roman" w:eastAsia="Times New Roman" w:hAnsi="Times New Roman" w:cs="Times New Roman"/>
          <w:noProof/>
          <w:color w:val="000000"/>
          <w:sz w:val="24"/>
          <w:szCs w:val="24"/>
          <w:lang w:val="en-IE"/>
        </w:rPr>
        <w:t>Th</w:t>
      </w:r>
      <w:r w:rsidR="0087384A">
        <w:rPr>
          <w:rFonts w:ascii="Times New Roman" w:eastAsia="Times New Roman" w:hAnsi="Times New Roman" w:cs="Times New Roman"/>
          <w:noProof/>
          <w:color w:val="000000"/>
          <w:sz w:val="24"/>
          <w:szCs w:val="24"/>
          <w:lang w:val="en-IE"/>
        </w:rPr>
        <w:t>es</w:t>
      </w:r>
      <w:r w:rsidR="003440D1">
        <w:rPr>
          <w:rFonts w:ascii="Times New Roman" w:eastAsia="Times New Roman" w:hAnsi="Times New Roman" w:cs="Times New Roman"/>
          <w:noProof/>
          <w:color w:val="000000"/>
          <w:sz w:val="24"/>
          <w:szCs w:val="24"/>
          <w:lang w:val="en-IE"/>
        </w:rPr>
        <w:t>e</w:t>
      </w:r>
      <w:r w:rsidR="000A5F6F" w:rsidRPr="62EF9BF1">
        <w:rPr>
          <w:rFonts w:ascii="Times New Roman" w:eastAsia="Times New Roman" w:hAnsi="Times New Roman" w:cs="Times New Roman"/>
          <w:noProof/>
          <w:color w:val="000000"/>
          <w:sz w:val="24"/>
          <w:szCs w:val="24"/>
          <w:lang w:val="en-IE"/>
        </w:rPr>
        <w:t xml:space="preserve"> </w:t>
      </w:r>
      <w:r w:rsidR="0087384A">
        <w:rPr>
          <w:rFonts w:ascii="Times New Roman" w:eastAsia="Times New Roman" w:hAnsi="Times New Roman" w:cs="Times New Roman"/>
          <w:noProof/>
          <w:color w:val="000000"/>
          <w:sz w:val="24"/>
          <w:szCs w:val="24"/>
          <w:lang w:val="en-IE"/>
        </w:rPr>
        <w:t xml:space="preserve">guidance documents are </w:t>
      </w:r>
      <w:r w:rsidR="000A5F6F" w:rsidRPr="62EF9BF1">
        <w:rPr>
          <w:rFonts w:ascii="Times New Roman" w:eastAsia="Times New Roman" w:hAnsi="Times New Roman" w:cs="Times New Roman"/>
          <w:noProof/>
          <w:color w:val="000000"/>
          <w:sz w:val="24"/>
          <w:szCs w:val="24"/>
          <w:lang w:val="en-IE"/>
        </w:rPr>
        <w:t xml:space="preserve">designed to </w:t>
      </w:r>
      <w:r w:rsidR="006704B7">
        <w:rPr>
          <w:rFonts w:ascii="Times New Roman" w:eastAsia="Times New Roman" w:hAnsi="Times New Roman" w:cs="Times New Roman"/>
          <w:noProof/>
          <w:color w:val="000000"/>
          <w:sz w:val="24"/>
          <w:szCs w:val="24"/>
          <w:lang w:val="en-IE"/>
        </w:rPr>
        <w:t>help</w:t>
      </w:r>
      <w:r w:rsidR="006704B7" w:rsidRPr="62EF9BF1">
        <w:rPr>
          <w:rFonts w:ascii="Times New Roman" w:eastAsia="Times New Roman" w:hAnsi="Times New Roman" w:cs="Times New Roman"/>
          <w:noProof/>
          <w:color w:val="000000"/>
          <w:sz w:val="24"/>
          <w:szCs w:val="24"/>
          <w:lang w:val="en-IE"/>
        </w:rPr>
        <w:t xml:space="preserve"> </w:t>
      </w:r>
      <w:r w:rsidR="000A5F6F" w:rsidRPr="62EF9BF1">
        <w:rPr>
          <w:rFonts w:ascii="Times New Roman" w:eastAsia="Times New Roman" w:hAnsi="Times New Roman" w:cs="Times New Roman"/>
          <w:noProof/>
          <w:color w:val="000000"/>
          <w:sz w:val="24"/>
          <w:szCs w:val="24"/>
          <w:lang w:val="en-IE"/>
        </w:rPr>
        <w:t xml:space="preserve">Member States </w:t>
      </w:r>
      <w:r w:rsidR="00531DB2" w:rsidRPr="62EF9BF1">
        <w:rPr>
          <w:rFonts w:ascii="Times New Roman" w:eastAsia="Times New Roman" w:hAnsi="Times New Roman" w:cs="Times New Roman"/>
          <w:noProof/>
          <w:color w:val="000000"/>
          <w:sz w:val="24"/>
          <w:szCs w:val="24"/>
          <w:lang w:val="en-IE"/>
        </w:rPr>
        <w:t>prepar</w:t>
      </w:r>
      <w:r w:rsidR="00531DB2">
        <w:rPr>
          <w:rFonts w:ascii="Times New Roman" w:eastAsia="Times New Roman" w:hAnsi="Times New Roman" w:cs="Times New Roman"/>
          <w:noProof/>
          <w:color w:val="000000"/>
          <w:sz w:val="24"/>
          <w:szCs w:val="24"/>
          <w:lang w:val="en-IE"/>
        </w:rPr>
        <w:t>e</w:t>
      </w:r>
      <w:r w:rsidR="00531DB2" w:rsidRPr="62EF9BF1">
        <w:rPr>
          <w:rFonts w:ascii="Times New Roman" w:eastAsia="Times New Roman" w:hAnsi="Times New Roman" w:cs="Times New Roman"/>
          <w:noProof/>
          <w:color w:val="000000"/>
          <w:sz w:val="24"/>
          <w:szCs w:val="24"/>
          <w:lang w:val="en-IE"/>
        </w:rPr>
        <w:t xml:space="preserve"> </w:t>
      </w:r>
      <w:r w:rsidR="00531DB2">
        <w:rPr>
          <w:rFonts w:ascii="Times New Roman" w:eastAsia="Times New Roman" w:hAnsi="Times New Roman" w:cs="Times New Roman"/>
          <w:noProof/>
          <w:color w:val="000000"/>
          <w:sz w:val="24"/>
          <w:szCs w:val="24"/>
          <w:lang w:val="en-IE"/>
        </w:rPr>
        <w:t xml:space="preserve">for their </w:t>
      </w:r>
      <w:r w:rsidR="000A5F6F" w:rsidRPr="62EF9BF1">
        <w:rPr>
          <w:rFonts w:ascii="Times New Roman" w:eastAsia="Times New Roman" w:hAnsi="Times New Roman" w:cs="Times New Roman"/>
          <w:noProof/>
          <w:color w:val="000000"/>
          <w:sz w:val="24"/>
          <w:szCs w:val="24"/>
          <w:lang w:val="en-IE"/>
        </w:rPr>
        <w:t>successful and timely implementation. Both guidance documents are publicly accessible through the Commission’s Publications Office</w:t>
      </w:r>
      <w:r w:rsidR="000A5F6F" w:rsidRPr="62EF9BF1">
        <w:rPr>
          <w:rStyle w:val="FootnoteReference"/>
          <w:rFonts w:ascii="Times New Roman" w:eastAsia="Times New Roman" w:hAnsi="Times New Roman" w:cs="Times New Roman"/>
          <w:noProof/>
          <w:color w:val="000000"/>
          <w:sz w:val="18"/>
          <w:szCs w:val="18"/>
          <w:lang w:val="en-IE"/>
        </w:rPr>
        <w:footnoteReference w:id="14"/>
      </w:r>
      <w:r w:rsidR="000A5F6F" w:rsidRPr="62EF9BF1">
        <w:rPr>
          <w:rFonts w:ascii="Times New Roman" w:eastAsia="Times New Roman" w:hAnsi="Times New Roman" w:cs="Times New Roman"/>
          <w:noProof/>
          <w:color w:val="000000"/>
          <w:sz w:val="24"/>
          <w:szCs w:val="24"/>
          <w:lang w:val="en-IE"/>
        </w:rPr>
        <w:t>, facilitating Member States' preparation</w:t>
      </w:r>
      <w:r w:rsidR="001F39BD">
        <w:rPr>
          <w:rFonts w:ascii="Times New Roman" w:eastAsia="Times New Roman" w:hAnsi="Times New Roman" w:cs="Times New Roman"/>
          <w:noProof/>
          <w:color w:val="000000"/>
          <w:sz w:val="24"/>
          <w:szCs w:val="24"/>
          <w:lang w:val="en-IE"/>
        </w:rPr>
        <w:t>s</w:t>
      </w:r>
      <w:r w:rsidR="000A5F6F" w:rsidRPr="62EF9BF1">
        <w:rPr>
          <w:rFonts w:ascii="Times New Roman" w:eastAsia="Times New Roman" w:hAnsi="Times New Roman" w:cs="Times New Roman"/>
          <w:noProof/>
          <w:color w:val="000000"/>
          <w:sz w:val="24"/>
          <w:szCs w:val="24"/>
          <w:lang w:val="en-IE"/>
        </w:rPr>
        <w:t xml:space="preserve"> for the new </w:t>
      </w:r>
      <w:r w:rsidR="00B95546">
        <w:rPr>
          <w:rFonts w:ascii="Times New Roman" w:eastAsia="Times New Roman" w:hAnsi="Times New Roman" w:cs="Times New Roman"/>
          <w:noProof/>
          <w:color w:val="000000"/>
          <w:sz w:val="24"/>
          <w:szCs w:val="24"/>
          <w:lang w:val="en-IE"/>
        </w:rPr>
        <w:t xml:space="preserve">rules </w:t>
      </w:r>
      <w:r w:rsidR="00FA44F1">
        <w:rPr>
          <w:rFonts w:ascii="Times New Roman" w:eastAsia="Times New Roman" w:hAnsi="Times New Roman" w:cs="Times New Roman"/>
          <w:noProof/>
          <w:color w:val="000000"/>
          <w:sz w:val="24"/>
          <w:szCs w:val="24"/>
          <w:lang w:val="en-IE"/>
        </w:rPr>
        <w:t xml:space="preserve">that take </w:t>
      </w:r>
      <w:r w:rsidR="000A5F6F" w:rsidRPr="62EF9BF1">
        <w:rPr>
          <w:rFonts w:ascii="Times New Roman" w:eastAsia="Times New Roman" w:hAnsi="Times New Roman" w:cs="Times New Roman"/>
          <w:noProof/>
          <w:color w:val="000000"/>
          <w:sz w:val="24"/>
          <w:szCs w:val="24"/>
          <w:lang w:val="en-IE"/>
        </w:rPr>
        <w:t>effect in 2028. Continuous liaising and information sharing aims to ensure readiness and compliance.</w:t>
      </w:r>
    </w:p>
    <w:p w14:paraId="5E51A115" w14:textId="44A6FC56" w:rsidR="000A5F6F" w:rsidRPr="00EC52FD"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sz w:val="24"/>
          <w:szCs w:val="24"/>
          <w:lang w:val="en-IE"/>
        </w:rPr>
        <w:t xml:space="preserve">To </w:t>
      </w:r>
      <w:r w:rsidR="00FA44F1">
        <w:rPr>
          <w:rFonts w:ascii="Times New Roman" w:eastAsia="Times New Roman" w:hAnsi="Times New Roman" w:cs="Times New Roman"/>
          <w:noProof/>
          <w:color w:val="000000"/>
          <w:sz w:val="24"/>
          <w:szCs w:val="24"/>
          <w:lang w:val="en-IE"/>
        </w:rPr>
        <w:t>improv</w:t>
      </w:r>
      <w:r w:rsidR="00FA44F1" w:rsidRPr="62EF9BF1">
        <w:rPr>
          <w:rFonts w:ascii="Times New Roman" w:eastAsia="Times New Roman" w:hAnsi="Times New Roman" w:cs="Times New Roman"/>
          <w:noProof/>
          <w:color w:val="000000"/>
          <w:sz w:val="24"/>
          <w:szCs w:val="24"/>
          <w:lang w:val="en-IE"/>
        </w:rPr>
        <w:t xml:space="preserve">e </w:t>
      </w:r>
      <w:r w:rsidRPr="62EF9BF1">
        <w:rPr>
          <w:rFonts w:ascii="Times New Roman" w:eastAsia="Times New Roman" w:hAnsi="Times New Roman" w:cs="Times New Roman"/>
          <w:noProof/>
          <w:color w:val="000000"/>
          <w:sz w:val="24"/>
          <w:szCs w:val="24"/>
          <w:lang w:val="en-IE"/>
        </w:rPr>
        <w:t xml:space="preserve">monitoring of fleet data and capacity </w:t>
      </w:r>
      <w:r w:rsidR="009A6521" w:rsidRPr="62EF9BF1">
        <w:rPr>
          <w:rFonts w:ascii="Times New Roman" w:eastAsia="Times New Roman" w:hAnsi="Times New Roman" w:cs="Times New Roman"/>
          <w:noProof/>
          <w:color w:val="000000"/>
          <w:sz w:val="24"/>
          <w:szCs w:val="24"/>
          <w:lang w:val="en-IE"/>
        </w:rPr>
        <w:t>at EU</w:t>
      </w:r>
      <w:r w:rsidRPr="62EF9BF1">
        <w:rPr>
          <w:rFonts w:ascii="Times New Roman" w:eastAsia="Times New Roman" w:hAnsi="Times New Roman" w:cs="Times New Roman"/>
          <w:noProof/>
          <w:color w:val="000000"/>
          <w:sz w:val="24"/>
          <w:szCs w:val="24"/>
          <w:lang w:val="en-IE"/>
        </w:rPr>
        <w:t xml:space="preserve"> level, the Commission maintains an EU fleet register</w:t>
      </w:r>
      <w:r w:rsidRPr="62EF9BF1">
        <w:rPr>
          <w:rFonts w:ascii="Times New Roman" w:eastAsia="Times New Roman" w:hAnsi="Times New Roman" w:cs="Times New Roman"/>
          <w:noProof/>
          <w:color w:val="000000"/>
          <w:sz w:val="18"/>
          <w:szCs w:val="18"/>
          <w:vertAlign w:val="superscript"/>
        </w:rPr>
        <w:footnoteReference w:id="15"/>
      </w:r>
      <w:r w:rsidRPr="62EF9BF1">
        <w:rPr>
          <w:rFonts w:ascii="Times New Roman" w:eastAsia="Times New Roman" w:hAnsi="Times New Roman" w:cs="Times New Roman"/>
          <w:noProof/>
          <w:color w:val="000000"/>
          <w:sz w:val="24"/>
          <w:szCs w:val="24"/>
          <w:lang w:val="en-IE"/>
        </w:rPr>
        <w:t>. This register includes a database that is partially accessible to the public</w:t>
      </w:r>
      <w:r w:rsidRPr="62EF9BF1">
        <w:rPr>
          <w:rFonts w:ascii="Times New Roman" w:eastAsia="Times New Roman" w:hAnsi="Times New Roman" w:cs="Times New Roman"/>
          <w:noProof/>
          <w:color w:val="000000"/>
          <w:sz w:val="24"/>
          <w:szCs w:val="24"/>
        </w:rPr>
        <w:t>.</w:t>
      </w:r>
    </w:p>
    <w:p w14:paraId="7C9D9052"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sidRPr="62EF9BF1">
        <w:rPr>
          <w:rFonts w:ascii="Times New Roman" w:eastAsia="Times New Roman" w:hAnsi="Times New Roman" w:cs="Times New Roman"/>
          <w:i/>
          <w:iCs/>
          <w:noProof/>
          <w:sz w:val="24"/>
          <w:szCs w:val="24"/>
          <w:u w:val="single"/>
        </w:rPr>
        <w:t>Catch reporting tools, weighing and traceability</w:t>
      </w:r>
    </w:p>
    <w:p w14:paraId="43B696FF" w14:textId="1CE053A2"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sz w:val="24"/>
          <w:szCs w:val="24"/>
        </w:rPr>
        <w:t xml:space="preserve">To facilitate effective monitoring, EU fishing vessels of 10 metres LOA or more are </w:t>
      </w:r>
      <w:r w:rsidR="00C946B8">
        <w:rPr>
          <w:rFonts w:ascii="Times New Roman" w:eastAsia="Times New Roman" w:hAnsi="Times New Roman" w:cs="Times New Roman"/>
          <w:noProof/>
          <w:color w:val="000000"/>
          <w:sz w:val="24"/>
          <w:szCs w:val="24"/>
        </w:rPr>
        <w:t>requir</w:t>
      </w:r>
      <w:r w:rsidR="00A97EDC" w:rsidRPr="62EF9BF1">
        <w:rPr>
          <w:rFonts w:ascii="Times New Roman" w:eastAsia="Times New Roman" w:hAnsi="Times New Roman" w:cs="Times New Roman"/>
          <w:noProof/>
          <w:color w:val="000000"/>
          <w:sz w:val="24"/>
          <w:szCs w:val="24"/>
        </w:rPr>
        <w:t xml:space="preserve">ed </w:t>
      </w:r>
      <w:r w:rsidRPr="62EF9BF1">
        <w:rPr>
          <w:rFonts w:ascii="Times New Roman" w:eastAsia="Times New Roman" w:hAnsi="Times New Roman" w:cs="Times New Roman"/>
          <w:noProof/>
          <w:color w:val="000000"/>
          <w:sz w:val="24"/>
          <w:szCs w:val="24"/>
        </w:rPr>
        <w:t xml:space="preserve">to keep a fishing logbook. </w:t>
      </w:r>
      <w:r w:rsidRPr="62EF9BF1">
        <w:rPr>
          <w:rFonts w:ascii="Times New Roman" w:eastAsia="Times New Roman" w:hAnsi="Times New Roman" w:cs="Times New Roman"/>
          <w:noProof/>
          <w:sz w:val="24"/>
          <w:szCs w:val="24"/>
        </w:rPr>
        <w:t xml:space="preserve">For vessels of 12 metres LOA or more this must be </w:t>
      </w:r>
      <w:r w:rsidR="0037335C" w:rsidRPr="62EF9BF1">
        <w:rPr>
          <w:rFonts w:ascii="Times New Roman" w:eastAsia="Times New Roman" w:hAnsi="Times New Roman" w:cs="Times New Roman"/>
          <w:noProof/>
          <w:sz w:val="24"/>
          <w:szCs w:val="24"/>
        </w:rPr>
        <w:t>electronic (</w:t>
      </w:r>
      <w:r w:rsidRPr="62EF9BF1">
        <w:rPr>
          <w:rFonts w:ascii="Times New Roman" w:eastAsia="Times New Roman" w:hAnsi="Times New Roman" w:cs="Times New Roman"/>
          <w:noProof/>
          <w:sz w:val="24"/>
          <w:szCs w:val="24"/>
        </w:rPr>
        <w:t>e-logbook), although</w:t>
      </w:r>
      <w:r>
        <w:rPr>
          <w:rFonts w:ascii="Times New Roman" w:eastAsia="Times New Roman" w:hAnsi="Times New Roman" w:cs="Times New Roman"/>
          <w:noProof/>
          <w:sz w:val="24"/>
          <w:szCs w:val="24"/>
        </w:rPr>
        <w:t>, during the reporting period,</w:t>
      </w:r>
      <w:r w:rsidRPr="62EF9BF1">
        <w:rPr>
          <w:rFonts w:ascii="Times New Roman" w:eastAsia="Times New Roman" w:hAnsi="Times New Roman" w:cs="Times New Roman"/>
          <w:noProof/>
          <w:sz w:val="24"/>
          <w:szCs w:val="24"/>
        </w:rPr>
        <w:t xml:space="preserve"> an exemption permit</w:t>
      </w:r>
      <w:r>
        <w:rPr>
          <w:rFonts w:ascii="Times New Roman" w:eastAsia="Times New Roman" w:hAnsi="Times New Roman" w:cs="Times New Roman"/>
          <w:noProof/>
          <w:sz w:val="24"/>
          <w:szCs w:val="24"/>
        </w:rPr>
        <w:t>ted</w:t>
      </w:r>
      <w:r w:rsidRPr="62EF9BF1">
        <w:rPr>
          <w:rFonts w:ascii="Times New Roman" w:eastAsia="Times New Roman" w:hAnsi="Times New Roman" w:cs="Times New Roman"/>
          <w:noProof/>
          <w:sz w:val="24"/>
          <w:szCs w:val="24"/>
        </w:rPr>
        <w:t xml:space="preserve"> certain vessels between 12 and 15 metres LOA to use a paper-logbook</w:t>
      </w:r>
      <w:r w:rsidRPr="62EF9BF1">
        <w:rPr>
          <w:rFonts w:ascii="Times New Roman" w:eastAsia="Times New Roman" w:hAnsi="Times New Roman" w:cs="Times New Roman"/>
          <w:noProof/>
          <w:color w:val="000000"/>
          <w:sz w:val="18"/>
          <w:szCs w:val="18"/>
          <w:vertAlign w:val="superscript"/>
          <w:lang w:val="en-IE"/>
        </w:rPr>
        <w:footnoteReference w:id="16"/>
      </w:r>
      <w:r w:rsidRPr="62EF9BF1">
        <w:rPr>
          <w:rFonts w:ascii="Times New Roman" w:eastAsia="Times New Roman" w:hAnsi="Times New Roman" w:cs="Times New Roman"/>
          <w:noProof/>
          <w:color w:val="000000"/>
          <w:sz w:val="24"/>
          <w:szCs w:val="24"/>
          <w:lang w:val="en-IE"/>
        </w:rPr>
        <w:t xml:space="preserve">. The data show a general trend </w:t>
      </w:r>
      <w:r w:rsidR="002E56B1">
        <w:rPr>
          <w:rFonts w:ascii="Times New Roman" w:eastAsia="Times New Roman" w:hAnsi="Times New Roman" w:cs="Times New Roman"/>
          <w:noProof/>
          <w:color w:val="000000"/>
          <w:sz w:val="24"/>
          <w:szCs w:val="24"/>
          <w:lang w:val="en-IE"/>
        </w:rPr>
        <w:t xml:space="preserve">towards </w:t>
      </w:r>
      <w:r w:rsidRPr="62EF9BF1">
        <w:rPr>
          <w:rFonts w:ascii="Times New Roman" w:eastAsia="Times New Roman" w:hAnsi="Times New Roman" w:cs="Times New Roman"/>
          <w:noProof/>
          <w:color w:val="000000"/>
          <w:sz w:val="24"/>
          <w:szCs w:val="24"/>
          <w:lang w:val="en-IE"/>
        </w:rPr>
        <w:t>decreasing use of paper-logbook</w:t>
      </w:r>
      <w:r>
        <w:rPr>
          <w:rFonts w:ascii="Times New Roman" w:eastAsia="Times New Roman" w:hAnsi="Times New Roman" w:cs="Times New Roman"/>
          <w:noProof/>
          <w:color w:val="000000"/>
          <w:sz w:val="24"/>
          <w:szCs w:val="24"/>
          <w:lang w:val="en-IE"/>
        </w:rPr>
        <w:t>s</w:t>
      </w:r>
      <w:r w:rsidRPr="62EF9BF1">
        <w:rPr>
          <w:rFonts w:ascii="Times New Roman" w:eastAsia="Times New Roman" w:hAnsi="Times New Roman" w:cs="Times New Roman"/>
          <w:noProof/>
          <w:color w:val="000000"/>
          <w:sz w:val="24"/>
          <w:szCs w:val="24"/>
          <w:lang w:val="en-IE"/>
        </w:rPr>
        <w:t xml:space="preserve">. The percentage of </w:t>
      </w:r>
      <w:r w:rsidRPr="62EF9BF1">
        <w:rPr>
          <w:rFonts w:ascii="Times New Roman" w:eastAsia="Times New Roman" w:hAnsi="Times New Roman" w:cs="Times New Roman"/>
          <w:noProof/>
          <w:color w:val="000000"/>
          <w:sz w:val="24"/>
          <w:szCs w:val="24"/>
        </w:rPr>
        <w:t xml:space="preserve">vessels </w:t>
      </w:r>
      <w:r w:rsidR="002E56B1">
        <w:rPr>
          <w:rFonts w:ascii="Times New Roman" w:eastAsia="Times New Roman" w:hAnsi="Times New Roman" w:cs="Times New Roman"/>
          <w:noProof/>
          <w:color w:val="000000"/>
          <w:sz w:val="24"/>
          <w:szCs w:val="24"/>
        </w:rPr>
        <w:t xml:space="preserve">exceeding </w:t>
      </w:r>
      <w:r w:rsidR="002E56B1" w:rsidRPr="62EF9BF1">
        <w:rPr>
          <w:rFonts w:ascii="Times New Roman" w:eastAsia="Times New Roman" w:hAnsi="Times New Roman" w:cs="Times New Roman"/>
          <w:noProof/>
          <w:color w:val="000000"/>
          <w:sz w:val="24"/>
          <w:szCs w:val="24"/>
        </w:rPr>
        <w:t>12</w:t>
      </w:r>
      <w:r w:rsidR="002E56B1">
        <w:rPr>
          <w:rFonts w:ascii="Times New Roman" w:eastAsia="Times New Roman" w:hAnsi="Times New Roman" w:cs="Times New Roman"/>
          <w:noProof/>
          <w:color w:val="000000"/>
          <w:sz w:val="24"/>
          <w:szCs w:val="24"/>
        </w:rPr>
        <w:t> </w:t>
      </w:r>
      <w:r w:rsidRPr="62EF9BF1">
        <w:rPr>
          <w:rFonts w:ascii="Times New Roman" w:eastAsia="Times New Roman" w:hAnsi="Times New Roman" w:cs="Times New Roman"/>
          <w:noProof/>
          <w:color w:val="000000"/>
          <w:sz w:val="24"/>
          <w:szCs w:val="24"/>
        </w:rPr>
        <w:t xml:space="preserve">metres LOA that had an e-logbook was 94% in 2020 and over 95% in </w:t>
      </w:r>
      <w:r w:rsidRPr="62EF9BF1">
        <w:rPr>
          <w:rFonts w:ascii="Times New Roman" w:eastAsia="Times New Roman" w:hAnsi="Times New Roman" w:cs="Times New Roman"/>
          <w:noProof/>
          <w:color w:val="000000"/>
          <w:sz w:val="24"/>
          <w:szCs w:val="24"/>
          <w:lang w:val="en-IE"/>
        </w:rPr>
        <w:t>2024</w:t>
      </w:r>
      <w:r w:rsidRPr="62EF9BF1">
        <w:rPr>
          <w:rFonts w:ascii="Times New Roman" w:eastAsia="Times New Roman" w:hAnsi="Times New Roman" w:cs="Times New Roman"/>
          <w:noProof/>
          <w:sz w:val="24"/>
          <w:szCs w:val="24"/>
        </w:rPr>
        <w:t xml:space="preserve">. </w:t>
      </w:r>
      <w:r w:rsidR="00653544">
        <w:rPr>
          <w:rFonts w:ascii="Times New Roman" w:eastAsia="Times New Roman" w:hAnsi="Times New Roman" w:cs="Times New Roman"/>
          <w:noProof/>
          <w:sz w:val="24"/>
          <w:szCs w:val="24"/>
        </w:rPr>
        <w:t>T</w:t>
      </w:r>
      <w:r w:rsidRPr="62EF9BF1">
        <w:rPr>
          <w:rFonts w:ascii="Times New Roman" w:eastAsia="Times New Roman" w:hAnsi="Times New Roman" w:cs="Times New Roman"/>
          <w:noProof/>
          <w:sz w:val="24"/>
          <w:szCs w:val="24"/>
        </w:rPr>
        <w:t>he percentage of vessels between 10 metres and 12 metres LOA that used e-logbooks</w:t>
      </w:r>
      <w:r w:rsidR="00653544">
        <w:rPr>
          <w:rFonts w:ascii="Times New Roman" w:eastAsia="Times New Roman" w:hAnsi="Times New Roman" w:cs="Times New Roman"/>
          <w:noProof/>
          <w:sz w:val="24"/>
          <w:szCs w:val="24"/>
        </w:rPr>
        <w:t xml:space="preserve"> also</w:t>
      </w:r>
      <w:r w:rsidRPr="62EF9BF1">
        <w:rPr>
          <w:rFonts w:ascii="Times New Roman" w:eastAsia="Times New Roman" w:hAnsi="Times New Roman" w:cs="Times New Roman"/>
          <w:noProof/>
          <w:sz w:val="24"/>
          <w:szCs w:val="24"/>
        </w:rPr>
        <w:t xml:space="preserve"> rose from 49% in 2020 to 66% in 2024.</w:t>
      </w:r>
    </w:p>
    <w:p w14:paraId="4ECB7C31" w14:textId="12D42C85" w:rsidR="000A5F6F" w:rsidRDefault="000A5F6F" w:rsidP="000A5F6F">
      <w:pPr>
        <w:spacing w:after="120" w:line="276" w:lineRule="auto"/>
        <w:jc w:val="both"/>
        <w:rPr>
          <w:rFonts w:ascii="Times New Roman" w:eastAsia="Times New Roman" w:hAnsi="Times New Roman" w:cs="Times New Roman"/>
          <w:noProof/>
          <w:sz w:val="24"/>
          <w:szCs w:val="24"/>
          <w:lang w:eastAsia="en-GB"/>
        </w:rPr>
      </w:pPr>
      <w:r w:rsidRPr="62EF9BF1">
        <w:rPr>
          <w:rFonts w:ascii="Times New Roman" w:eastAsia="Times New Roman" w:hAnsi="Times New Roman" w:cs="Times New Roman"/>
          <w:noProof/>
          <w:color w:val="000000" w:themeColor="text1"/>
          <w:sz w:val="24"/>
          <w:szCs w:val="24"/>
          <w:lang w:val="en-IE"/>
        </w:rPr>
        <w:t xml:space="preserve">Monitoring of catches for vessels below 10 metres LOA had to be carried out by </w:t>
      </w:r>
      <w:r w:rsidR="005C6AE9">
        <w:rPr>
          <w:rFonts w:ascii="Times New Roman" w:eastAsia="Times New Roman" w:hAnsi="Times New Roman" w:cs="Times New Roman"/>
          <w:noProof/>
          <w:color w:val="000000" w:themeColor="text1"/>
          <w:sz w:val="24"/>
          <w:szCs w:val="24"/>
          <w:lang w:val="en-IE"/>
        </w:rPr>
        <w:t xml:space="preserve">means of </w:t>
      </w:r>
      <w:r w:rsidRPr="62EF9BF1">
        <w:rPr>
          <w:rFonts w:ascii="Times New Roman" w:eastAsia="Times New Roman" w:hAnsi="Times New Roman" w:cs="Times New Roman"/>
          <w:noProof/>
          <w:color w:val="000000" w:themeColor="text1"/>
          <w:sz w:val="24"/>
          <w:szCs w:val="24"/>
          <w:lang w:val="en-IE"/>
        </w:rPr>
        <w:t xml:space="preserve">sampling plans, paper-logbooks, or sales notes. The proportion of vessels subject to each of these monitoring methods was quite stable </w:t>
      </w:r>
      <w:r w:rsidR="0000468B">
        <w:rPr>
          <w:rFonts w:ascii="Times New Roman" w:eastAsia="Times New Roman" w:hAnsi="Times New Roman" w:cs="Times New Roman"/>
          <w:noProof/>
          <w:color w:val="000000" w:themeColor="text1"/>
          <w:sz w:val="24"/>
          <w:szCs w:val="24"/>
          <w:lang w:val="en-IE"/>
        </w:rPr>
        <w:t>throughout</w:t>
      </w:r>
      <w:r w:rsidR="0000468B"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the reporting period, </w:t>
      </w:r>
      <w:r w:rsidR="00E408A8">
        <w:rPr>
          <w:rFonts w:ascii="Times New Roman" w:eastAsia="Times New Roman" w:hAnsi="Times New Roman" w:cs="Times New Roman"/>
          <w:noProof/>
          <w:color w:val="000000" w:themeColor="text1"/>
          <w:sz w:val="24"/>
          <w:szCs w:val="24"/>
          <w:lang w:val="en-IE"/>
        </w:rPr>
        <w:t>varying by ju</w:t>
      </w:r>
      <w:r w:rsidR="00A86B26">
        <w:rPr>
          <w:rFonts w:ascii="Times New Roman" w:eastAsia="Times New Roman" w:hAnsi="Times New Roman" w:cs="Times New Roman"/>
          <w:noProof/>
          <w:color w:val="000000" w:themeColor="text1"/>
          <w:sz w:val="24"/>
          <w:szCs w:val="24"/>
          <w:lang w:val="en-IE"/>
        </w:rPr>
        <w:t>s</w:t>
      </w:r>
      <w:r w:rsidR="00E408A8">
        <w:rPr>
          <w:rFonts w:ascii="Times New Roman" w:eastAsia="Times New Roman" w:hAnsi="Times New Roman" w:cs="Times New Roman"/>
          <w:noProof/>
          <w:color w:val="000000" w:themeColor="text1"/>
          <w:sz w:val="24"/>
          <w:szCs w:val="24"/>
          <w:lang w:val="en-IE"/>
        </w:rPr>
        <w:t>t</w:t>
      </w:r>
      <w:r w:rsidR="00E408A8"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a few percentage points </w:t>
      </w:r>
      <w:r w:rsidR="00243BFB">
        <w:rPr>
          <w:rFonts w:ascii="Times New Roman" w:eastAsia="Times New Roman" w:hAnsi="Times New Roman" w:cs="Times New Roman"/>
          <w:noProof/>
          <w:color w:val="000000" w:themeColor="text1"/>
          <w:sz w:val="24"/>
          <w:szCs w:val="24"/>
          <w:lang w:val="en-IE"/>
        </w:rPr>
        <w:t>over</w:t>
      </w:r>
      <w:r w:rsidR="00243BFB"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the years. Sampling plans were the most frequently used type of monitoring method. In addition to these forms of control, </w:t>
      </w:r>
      <w:r w:rsidR="00E006EE">
        <w:rPr>
          <w:rFonts w:ascii="Times New Roman" w:eastAsia="Times New Roman" w:hAnsi="Times New Roman" w:cs="Times New Roman"/>
          <w:noProof/>
          <w:color w:val="000000" w:themeColor="text1"/>
          <w:sz w:val="24"/>
          <w:szCs w:val="24"/>
          <w:lang w:val="en-IE"/>
        </w:rPr>
        <w:t xml:space="preserve">the use of </w:t>
      </w:r>
      <w:r w:rsidRPr="62EF9BF1">
        <w:rPr>
          <w:rFonts w:ascii="Times New Roman" w:eastAsia="Times New Roman" w:hAnsi="Times New Roman" w:cs="Times New Roman"/>
          <w:noProof/>
          <w:color w:val="000000" w:themeColor="text1"/>
          <w:sz w:val="24"/>
          <w:szCs w:val="24"/>
          <w:lang w:val="en-IE"/>
        </w:rPr>
        <w:t>e-logbooks</w:t>
      </w:r>
      <w:r w:rsidR="00E006EE">
        <w:rPr>
          <w:rFonts w:ascii="Times New Roman" w:eastAsia="Times New Roman" w:hAnsi="Times New Roman" w:cs="Times New Roman"/>
          <w:noProof/>
          <w:color w:val="000000" w:themeColor="text1"/>
          <w:sz w:val="24"/>
          <w:szCs w:val="24"/>
          <w:lang w:val="en-IE"/>
        </w:rPr>
        <w:t xml:space="preserve"> rose</w:t>
      </w:r>
      <w:r w:rsidR="00E006EE"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from 537 </w:t>
      </w:r>
      <w:r w:rsidRPr="62EF9BF1">
        <w:rPr>
          <w:rFonts w:ascii="Times New Roman" w:eastAsia="Times New Roman" w:hAnsi="Times New Roman" w:cs="Times New Roman"/>
          <w:noProof/>
          <w:sz w:val="24"/>
          <w:szCs w:val="24"/>
          <w:lang w:val="en-IE"/>
        </w:rPr>
        <w:t>in 2020 to 1</w:t>
      </w:r>
      <w:r w:rsidR="00E006EE">
        <w:rPr>
          <w:rFonts w:ascii="Times New Roman" w:eastAsia="Times New Roman" w:hAnsi="Times New Roman" w:cs="Times New Roman"/>
          <w:noProof/>
          <w:sz w:val="24"/>
          <w:szCs w:val="24"/>
          <w:lang w:val="en-IE"/>
        </w:rPr>
        <w:t> </w:t>
      </w:r>
      <w:r w:rsidRPr="62EF9BF1">
        <w:rPr>
          <w:rFonts w:ascii="Times New Roman" w:eastAsia="Times New Roman" w:hAnsi="Times New Roman" w:cs="Times New Roman"/>
          <w:noProof/>
          <w:sz w:val="24"/>
          <w:szCs w:val="24"/>
          <w:lang w:val="en-IE"/>
        </w:rPr>
        <w:t xml:space="preserve">743 in 2024, </w:t>
      </w:r>
      <w:r w:rsidR="005070B7">
        <w:rPr>
          <w:rFonts w:ascii="Times New Roman" w:eastAsia="Times New Roman" w:hAnsi="Times New Roman" w:cs="Times New Roman"/>
          <w:noProof/>
          <w:sz w:val="24"/>
          <w:szCs w:val="24"/>
          <w:lang w:val="en-IE"/>
        </w:rPr>
        <w:t xml:space="preserve">a </w:t>
      </w:r>
      <w:r w:rsidRPr="62EF9BF1">
        <w:rPr>
          <w:rFonts w:ascii="Times New Roman" w:eastAsia="Times New Roman" w:hAnsi="Times New Roman" w:cs="Times New Roman"/>
          <w:noProof/>
          <w:sz w:val="24"/>
          <w:szCs w:val="24"/>
          <w:lang w:val="en-IE"/>
        </w:rPr>
        <w:t>225%</w:t>
      </w:r>
      <w:r w:rsidR="005070B7">
        <w:rPr>
          <w:rFonts w:ascii="Times New Roman" w:eastAsia="Times New Roman" w:hAnsi="Times New Roman" w:cs="Times New Roman"/>
          <w:noProof/>
          <w:sz w:val="24"/>
          <w:szCs w:val="24"/>
          <w:lang w:val="en-IE"/>
        </w:rPr>
        <w:t xml:space="preserve"> increase</w:t>
      </w:r>
      <w:r w:rsidRPr="62EF9BF1">
        <w:rPr>
          <w:rFonts w:ascii="Times New Roman" w:eastAsia="Times New Roman" w:hAnsi="Times New Roman" w:cs="Times New Roman"/>
          <w:noProof/>
          <w:sz w:val="24"/>
          <w:szCs w:val="24"/>
          <w:lang w:eastAsia="en-GB"/>
        </w:rPr>
        <w:t>.</w:t>
      </w:r>
    </w:p>
    <w:p w14:paraId="6F684F8C" w14:textId="45ED4FD1" w:rsidR="000A5F6F" w:rsidRPr="00852B23" w:rsidRDefault="000A5F6F" w:rsidP="000A5F6F">
      <w:pPr>
        <w:spacing w:after="120" w:line="276" w:lineRule="auto"/>
        <w:jc w:val="both"/>
        <w:rPr>
          <w:rFonts w:ascii="Times New Roman" w:eastAsia="Times New Roman" w:hAnsi="Times New Roman" w:cs="Times New Roman"/>
          <w:noProof/>
          <w:sz w:val="24"/>
          <w:szCs w:val="24"/>
          <w:lang w:eastAsia="en-GB"/>
        </w:rPr>
      </w:pPr>
      <w:r w:rsidRPr="62EF9BF1">
        <w:rPr>
          <w:rFonts w:ascii="Times New Roman" w:eastAsia="Times New Roman" w:hAnsi="Times New Roman" w:cs="Times New Roman"/>
          <w:noProof/>
          <w:sz w:val="24"/>
          <w:szCs w:val="24"/>
          <w:lang w:eastAsia="en-GB"/>
        </w:rPr>
        <w:t>The revised Control Regulation will support this trend</w:t>
      </w:r>
      <w:r>
        <w:rPr>
          <w:rFonts w:ascii="Times New Roman" w:eastAsia="Times New Roman" w:hAnsi="Times New Roman" w:cs="Times New Roman"/>
          <w:noProof/>
          <w:sz w:val="24"/>
          <w:szCs w:val="24"/>
          <w:lang w:eastAsia="en-GB"/>
        </w:rPr>
        <w:t>, by</w:t>
      </w:r>
      <w:r w:rsidRPr="62EF9BF1">
        <w:rPr>
          <w:rFonts w:ascii="Times New Roman" w:eastAsia="Times New Roman" w:hAnsi="Times New Roman" w:cs="Times New Roman"/>
          <w:noProof/>
          <w:sz w:val="24"/>
          <w:szCs w:val="24"/>
          <w:lang w:eastAsia="en-GB"/>
        </w:rPr>
        <w:t xml:space="preserve"> gradually extend</w:t>
      </w:r>
      <w:r>
        <w:rPr>
          <w:rFonts w:ascii="Times New Roman" w:eastAsia="Times New Roman" w:hAnsi="Times New Roman" w:cs="Times New Roman"/>
          <w:noProof/>
          <w:sz w:val="24"/>
          <w:szCs w:val="24"/>
          <w:lang w:eastAsia="en-GB"/>
        </w:rPr>
        <w:t>ing</w:t>
      </w:r>
      <w:r w:rsidRPr="62EF9BF1">
        <w:rPr>
          <w:rFonts w:ascii="Times New Roman" w:eastAsia="Times New Roman" w:hAnsi="Times New Roman" w:cs="Times New Roman"/>
          <w:noProof/>
          <w:sz w:val="24"/>
          <w:szCs w:val="24"/>
          <w:lang w:eastAsia="en-GB"/>
        </w:rPr>
        <w:t xml:space="preserve"> the use of </w:t>
      </w:r>
      <w:r w:rsidR="00420B2F">
        <w:rPr>
          <w:rFonts w:ascii="Times New Roman" w:eastAsia="Times New Roman" w:hAnsi="Times New Roman" w:cs="Times New Roman"/>
          <w:noProof/>
          <w:sz w:val="24"/>
          <w:szCs w:val="24"/>
          <w:lang w:eastAsia="en-GB"/>
        </w:rPr>
        <w:t>e-</w:t>
      </w:r>
      <w:r w:rsidRPr="62EF9BF1">
        <w:rPr>
          <w:rFonts w:ascii="Times New Roman" w:eastAsia="Times New Roman" w:hAnsi="Times New Roman" w:cs="Times New Roman"/>
          <w:noProof/>
          <w:sz w:val="24"/>
          <w:szCs w:val="24"/>
          <w:lang w:eastAsia="en-GB"/>
        </w:rPr>
        <w:t>logbooks to all vessels of all sizes.</w:t>
      </w:r>
    </w:p>
    <w:p w14:paraId="0FC08F58" w14:textId="5FC24B84" w:rsidR="000A5F6F"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lang w:val="en-IE"/>
        </w:rPr>
        <w:t>The accurate weighing and registration of catches is the foundation of fisheries management. Weighing and catch registration are essential for control purposes</w:t>
      </w:r>
      <w:r w:rsidR="00FD5C26">
        <w:rPr>
          <w:rFonts w:ascii="Times New Roman" w:eastAsia="Times New Roman" w:hAnsi="Times New Roman" w:cs="Times New Roman"/>
          <w:noProof/>
          <w:color w:val="000000" w:themeColor="text1"/>
          <w:sz w:val="24"/>
          <w:szCs w:val="24"/>
          <w:lang w:val="en-IE"/>
        </w:rPr>
        <w:t>,</w:t>
      </w:r>
      <w:r w:rsidRPr="62EF9BF1">
        <w:rPr>
          <w:rFonts w:ascii="Times New Roman" w:eastAsia="Times New Roman" w:hAnsi="Times New Roman" w:cs="Times New Roman"/>
          <w:noProof/>
          <w:color w:val="000000" w:themeColor="text1"/>
          <w:sz w:val="24"/>
          <w:szCs w:val="24"/>
          <w:lang w:val="en-IE"/>
        </w:rPr>
        <w:t xml:space="preserve"> scientific data</w:t>
      </w:r>
      <w:r w:rsidR="00414AE1">
        <w:rPr>
          <w:rFonts w:ascii="Times New Roman" w:eastAsia="Times New Roman" w:hAnsi="Times New Roman" w:cs="Times New Roman"/>
          <w:noProof/>
          <w:color w:val="000000" w:themeColor="text1"/>
          <w:sz w:val="24"/>
          <w:szCs w:val="24"/>
          <w:lang w:val="en-IE"/>
        </w:rPr>
        <w:t>,</w:t>
      </w:r>
      <w:r w:rsidRPr="62EF9BF1">
        <w:rPr>
          <w:rFonts w:ascii="Times New Roman" w:eastAsia="Times New Roman" w:hAnsi="Times New Roman" w:cs="Times New Roman"/>
          <w:noProof/>
          <w:color w:val="000000" w:themeColor="text1"/>
          <w:sz w:val="24"/>
          <w:szCs w:val="24"/>
          <w:lang w:val="en-IE"/>
        </w:rPr>
        <w:t xml:space="preserve"> monitor quota uptake and prevent overfishing. During the reporting period, many verifications </w:t>
      </w:r>
      <w:r w:rsidR="00BD5F1B" w:rsidRPr="62EF9BF1">
        <w:rPr>
          <w:rFonts w:ascii="Times New Roman" w:eastAsia="Times New Roman" w:hAnsi="Times New Roman" w:cs="Times New Roman"/>
          <w:noProof/>
          <w:color w:val="000000" w:themeColor="text1"/>
          <w:sz w:val="24"/>
          <w:szCs w:val="24"/>
          <w:lang w:val="en-IE"/>
        </w:rPr>
        <w:t>o</w:t>
      </w:r>
      <w:r w:rsidR="00BD5F1B">
        <w:rPr>
          <w:rFonts w:ascii="Times New Roman" w:eastAsia="Times New Roman" w:hAnsi="Times New Roman" w:cs="Times New Roman"/>
          <w:noProof/>
          <w:color w:val="000000" w:themeColor="text1"/>
          <w:sz w:val="24"/>
          <w:szCs w:val="24"/>
          <w:lang w:val="en-IE"/>
        </w:rPr>
        <w:t>f</w:t>
      </w:r>
      <w:r w:rsidR="00BD5F1B"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weighing and catch registration </w:t>
      </w:r>
      <w:r>
        <w:rPr>
          <w:rFonts w:ascii="Times New Roman" w:eastAsia="Times New Roman" w:hAnsi="Times New Roman" w:cs="Times New Roman"/>
          <w:noProof/>
          <w:color w:val="000000" w:themeColor="text1"/>
          <w:sz w:val="24"/>
          <w:szCs w:val="24"/>
          <w:lang w:val="en-IE"/>
        </w:rPr>
        <w:t>were</w:t>
      </w:r>
      <w:r w:rsidRPr="62EF9BF1">
        <w:rPr>
          <w:rFonts w:ascii="Times New Roman" w:eastAsia="Times New Roman" w:hAnsi="Times New Roman" w:cs="Times New Roman"/>
          <w:noProof/>
          <w:color w:val="000000" w:themeColor="text1"/>
          <w:sz w:val="24"/>
          <w:szCs w:val="24"/>
          <w:lang w:val="en-IE"/>
        </w:rPr>
        <w:t xml:space="preserve"> carried out by the Commission in Member States across several sea basins. In many cases the findings of the Commission’s evaluations confirmed </w:t>
      </w:r>
      <w:r w:rsidR="00BD5F1B">
        <w:rPr>
          <w:rFonts w:ascii="Times New Roman" w:eastAsia="Times New Roman" w:hAnsi="Times New Roman" w:cs="Times New Roman"/>
          <w:noProof/>
          <w:color w:val="000000" w:themeColor="text1"/>
          <w:sz w:val="24"/>
          <w:szCs w:val="24"/>
          <w:lang w:val="en-IE"/>
        </w:rPr>
        <w:t>consider</w:t>
      </w:r>
      <w:r w:rsidR="00BD5F1B" w:rsidRPr="62EF9BF1">
        <w:rPr>
          <w:rFonts w:ascii="Times New Roman" w:eastAsia="Times New Roman" w:hAnsi="Times New Roman" w:cs="Times New Roman"/>
          <w:noProof/>
          <w:color w:val="000000" w:themeColor="text1"/>
          <w:sz w:val="24"/>
          <w:szCs w:val="24"/>
          <w:lang w:val="en-IE"/>
        </w:rPr>
        <w:t xml:space="preserve">able </w:t>
      </w:r>
      <w:r w:rsidRPr="62EF9BF1">
        <w:rPr>
          <w:rFonts w:ascii="Times New Roman" w:eastAsia="Times New Roman" w:hAnsi="Times New Roman" w:cs="Times New Roman"/>
          <w:noProof/>
          <w:color w:val="000000" w:themeColor="text1"/>
          <w:sz w:val="24"/>
          <w:szCs w:val="24"/>
          <w:lang w:val="en-IE"/>
        </w:rPr>
        <w:t xml:space="preserve">shortcomings </w:t>
      </w:r>
      <w:r w:rsidR="00BD5F1B">
        <w:rPr>
          <w:rFonts w:ascii="Times New Roman" w:eastAsia="Times New Roman" w:hAnsi="Times New Roman" w:cs="Times New Roman"/>
          <w:noProof/>
          <w:color w:val="000000" w:themeColor="text1"/>
          <w:sz w:val="24"/>
          <w:szCs w:val="24"/>
          <w:lang w:val="en-IE"/>
        </w:rPr>
        <w:t>in</w:t>
      </w:r>
      <w:r w:rsidR="00BD5F1B"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weighing and catch registration, </w:t>
      </w:r>
      <w:r w:rsidR="00BD5F1B">
        <w:rPr>
          <w:rFonts w:ascii="Times New Roman" w:eastAsia="Times New Roman" w:hAnsi="Times New Roman" w:cs="Times New Roman"/>
          <w:noProof/>
          <w:color w:val="000000" w:themeColor="text1"/>
          <w:sz w:val="24"/>
          <w:szCs w:val="24"/>
          <w:lang w:val="en-IE"/>
        </w:rPr>
        <w:t>particular</w:t>
      </w:r>
      <w:r w:rsidR="00BD5F1B" w:rsidRPr="62EF9BF1">
        <w:rPr>
          <w:rFonts w:ascii="Times New Roman" w:eastAsia="Times New Roman" w:hAnsi="Times New Roman" w:cs="Times New Roman"/>
          <w:noProof/>
          <w:color w:val="000000" w:themeColor="text1"/>
          <w:sz w:val="24"/>
          <w:szCs w:val="24"/>
          <w:lang w:val="en-IE"/>
        </w:rPr>
        <w:t xml:space="preserve">ly </w:t>
      </w:r>
      <w:r w:rsidR="00B25DB3">
        <w:rPr>
          <w:rFonts w:ascii="Times New Roman" w:eastAsia="Times New Roman" w:hAnsi="Times New Roman" w:cs="Times New Roman"/>
          <w:noProof/>
          <w:color w:val="000000" w:themeColor="text1"/>
          <w:sz w:val="24"/>
          <w:szCs w:val="24"/>
          <w:lang w:val="en-IE"/>
        </w:rPr>
        <w:t>for</w:t>
      </w:r>
      <w:r w:rsidR="00B25DB3"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sorted and unsorted catches in the Baltic Sea, North Sea and Western Waters. Many of these shortcomings are long</w:t>
      </w:r>
      <w:r w:rsidR="00E75483">
        <w:rPr>
          <w:rFonts w:ascii="Times New Roman" w:eastAsia="Times New Roman" w:hAnsi="Times New Roman" w:cs="Times New Roman"/>
          <w:noProof/>
          <w:color w:val="000000" w:themeColor="text1"/>
          <w:sz w:val="24"/>
          <w:szCs w:val="24"/>
          <w:lang w:val="en-IE"/>
        </w:rPr>
        <w:t>-</w:t>
      </w:r>
      <w:r w:rsidRPr="62EF9BF1">
        <w:rPr>
          <w:rFonts w:ascii="Times New Roman" w:eastAsia="Times New Roman" w:hAnsi="Times New Roman" w:cs="Times New Roman"/>
          <w:noProof/>
          <w:color w:val="000000" w:themeColor="text1"/>
          <w:sz w:val="24"/>
          <w:szCs w:val="24"/>
          <w:lang w:val="en-IE"/>
        </w:rPr>
        <w:t xml:space="preserve">standing issues that had been identified </w:t>
      </w:r>
      <w:r w:rsidR="00E75483">
        <w:rPr>
          <w:rFonts w:ascii="Times New Roman" w:eastAsia="Times New Roman" w:hAnsi="Times New Roman" w:cs="Times New Roman"/>
          <w:noProof/>
          <w:color w:val="000000" w:themeColor="text1"/>
          <w:sz w:val="24"/>
          <w:szCs w:val="24"/>
          <w:lang w:val="en-IE"/>
        </w:rPr>
        <w:t>in</w:t>
      </w:r>
      <w:r w:rsidR="00E75483"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previous </w:t>
      </w:r>
      <w:r w:rsidR="00E75483" w:rsidRPr="62EF9BF1">
        <w:rPr>
          <w:rFonts w:ascii="Times New Roman" w:eastAsia="Times New Roman" w:hAnsi="Times New Roman" w:cs="Times New Roman"/>
          <w:noProof/>
          <w:color w:val="000000" w:themeColor="text1"/>
          <w:sz w:val="24"/>
          <w:szCs w:val="24"/>
          <w:lang w:val="en-IE"/>
        </w:rPr>
        <w:t xml:space="preserve">Commission </w:t>
      </w:r>
      <w:r w:rsidR="009A6521" w:rsidRPr="62EF9BF1">
        <w:rPr>
          <w:rFonts w:ascii="Times New Roman" w:eastAsia="Times New Roman" w:hAnsi="Times New Roman" w:cs="Times New Roman"/>
          <w:noProof/>
          <w:color w:val="000000" w:themeColor="text1"/>
          <w:sz w:val="24"/>
          <w:szCs w:val="24"/>
          <w:lang w:val="en-IE"/>
        </w:rPr>
        <w:t>evaluations.</w:t>
      </w:r>
      <w:r w:rsidRPr="62EF9BF1">
        <w:rPr>
          <w:rFonts w:ascii="Times New Roman" w:eastAsia="Times New Roman" w:hAnsi="Times New Roman" w:cs="Times New Roman"/>
          <w:noProof/>
          <w:color w:val="000000" w:themeColor="text1"/>
          <w:sz w:val="24"/>
          <w:szCs w:val="24"/>
          <w:lang w:val="en-IE"/>
        </w:rPr>
        <w:t xml:space="preserve"> </w:t>
      </w:r>
      <w:r w:rsidR="00E75483">
        <w:rPr>
          <w:rFonts w:ascii="Times New Roman" w:eastAsia="Times New Roman" w:hAnsi="Times New Roman" w:cs="Times New Roman"/>
          <w:noProof/>
          <w:color w:val="000000" w:themeColor="text1"/>
          <w:sz w:val="24"/>
          <w:szCs w:val="24"/>
          <w:lang w:val="en-IE"/>
        </w:rPr>
        <w:t>S</w:t>
      </w:r>
      <w:r w:rsidRPr="62EF9BF1">
        <w:rPr>
          <w:rFonts w:ascii="Times New Roman" w:eastAsia="Times New Roman" w:hAnsi="Times New Roman" w:cs="Times New Roman"/>
          <w:noProof/>
          <w:color w:val="000000" w:themeColor="text1"/>
          <w:sz w:val="24"/>
          <w:szCs w:val="24"/>
          <w:lang w:val="en-IE"/>
        </w:rPr>
        <w:t xml:space="preserve">ituations vary from one Member State to </w:t>
      </w:r>
      <w:r w:rsidR="008A328C">
        <w:rPr>
          <w:rFonts w:ascii="Times New Roman" w:eastAsia="Times New Roman" w:hAnsi="Times New Roman" w:cs="Times New Roman"/>
          <w:noProof/>
          <w:color w:val="000000" w:themeColor="text1"/>
          <w:sz w:val="24"/>
          <w:szCs w:val="24"/>
          <w:lang w:val="en-IE"/>
        </w:rPr>
        <w:t>an</w:t>
      </w:r>
      <w:r w:rsidRPr="62EF9BF1">
        <w:rPr>
          <w:rFonts w:ascii="Times New Roman" w:eastAsia="Times New Roman" w:hAnsi="Times New Roman" w:cs="Times New Roman"/>
          <w:noProof/>
          <w:color w:val="000000" w:themeColor="text1"/>
          <w:sz w:val="24"/>
          <w:szCs w:val="24"/>
          <w:lang w:val="en-IE"/>
        </w:rPr>
        <w:t xml:space="preserve">other, </w:t>
      </w:r>
      <w:r w:rsidR="0099448A">
        <w:rPr>
          <w:rFonts w:ascii="Times New Roman" w:eastAsia="Times New Roman" w:hAnsi="Times New Roman" w:cs="Times New Roman"/>
          <w:noProof/>
          <w:color w:val="000000" w:themeColor="text1"/>
          <w:sz w:val="24"/>
          <w:szCs w:val="24"/>
          <w:lang w:val="en-IE"/>
        </w:rPr>
        <w:t xml:space="preserve">but </w:t>
      </w:r>
      <w:r w:rsidRPr="62EF9BF1">
        <w:rPr>
          <w:rFonts w:ascii="Times New Roman" w:eastAsia="Times New Roman" w:hAnsi="Times New Roman" w:cs="Times New Roman"/>
          <w:noProof/>
          <w:color w:val="000000" w:themeColor="text1"/>
          <w:sz w:val="24"/>
          <w:szCs w:val="24"/>
          <w:lang w:val="en-IE"/>
        </w:rPr>
        <w:t xml:space="preserve">the shortcomings </w:t>
      </w:r>
      <w:r w:rsidR="0099448A">
        <w:rPr>
          <w:rFonts w:ascii="Times New Roman" w:eastAsia="Times New Roman" w:hAnsi="Times New Roman" w:cs="Times New Roman"/>
          <w:noProof/>
          <w:color w:val="000000" w:themeColor="text1"/>
          <w:sz w:val="24"/>
          <w:szCs w:val="24"/>
          <w:lang w:val="en-IE"/>
        </w:rPr>
        <w:t xml:space="preserve">detected </w:t>
      </w:r>
      <w:r w:rsidRPr="62EF9BF1">
        <w:rPr>
          <w:rFonts w:ascii="Times New Roman" w:eastAsia="Times New Roman" w:hAnsi="Times New Roman" w:cs="Times New Roman"/>
          <w:noProof/>
          <w:color w:val="000000" w:themeColor="text1"/>
          <w:sz w:val="24"/>
          <w:szCs w:val="24"/>
          <w:lang w:val="en-IE"/>
        </w:rPr>
        <w:t xml:space="preserve">include weighing on non-approved systems, failure to weigh all fishery products, failure to de-water and de-ice catches before weighing, non-compliant deductions </w:t>
      </w:r>
      <w:r w:rsidR="0099448A">
        <w:rPr>
          <w:rFonts w:ascii="Times New Roman" w:eastAsia="Times New Roman" w:hAnsi="Times New Roman" w:cs="Times New Roman"/>
          <w:noProof/>
          <w:color w:val="000000" w:themeColor="text1"/>
          <w:sz w:val="24"/>
          <w:szCs w:val="24"/>
          <w:lang w:val="en-IE"/>
        </w:rPr>
        <w:t>from</w:t>
      </w:r>
      <w:r w:rsidR="0099448A"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the results of weighing, lack of effective control and enforcement and arbitrary post-weighing catch registration. These </w:t>
      </w:r>
      <w:r w:rsidR="003A67C2">
        <w:rPr>
          <w:rFonts w:ascii="Times New Roman" w:eastAsia="Times New Roman" w:hAnsi="Times New Roman" w:cs="Times New Roman"/>
          <w:noProof/>
          <w:color w:val="000000" w:themeColor="text1"/>
          <w:sz w:val="24"/>
          <w:szCs w:val="24"/>
          <w:lang w:val="en-IE"/>
        </w:rPr>
        <w:t>shortcoming</w:t>
      </w:r>
      <w:r w:rsidR="003A67C2" w:rsidRPr="62EF9BF1">
        <w:rPr>
          <w:rFonts w:ascii="Times New Roman" w:eastAsia="Times New Roman" w:hAnsi="Times New Roman" w:cs="Times New Roman"/>
          <w:noProof/>
          <w:color w:val="000000" w:themeColor="text1"/>
          <w:sz w:val="24"/>
          <w:szCs w:val="24"/>
          <w:lang w:val="en-IE"/>
        </w:rPr>
        <w:t xml:space="preserve">s </w:t>
      </w:r>
      <w:r w:rsidRPr="62EF9BF1">
        <w:rPr>
          <w:rFonts w:ascii="Times New Roman" w:eastAsia="Times New Roman" w:hAnsi="Times New Roman" w:cs="Times New Roman"/>
          <w:noProof/>
          <w:color w:val="000000" w:themeColor="text1"/>
          <w:sz w:val="24"/>
          <w:szCs w:val="24"/>
          <w:lang w:val="en-IE"/>
        </w:rPr>
        <w:t xml:space="preserve">undermine the </w:t>
      </w:r>
      <w:r w:rsidR="003A67C2">
        <w:rPr>
          <w:rFonts w:ascii="Times New Roman" w:eastAsia="Times New Roman" w:hAnsi="Times New Roman" w:cs="Times New Roman"/>
          <w:noProof/>
          <w:color w:val="000000" w:themeColor="text1"/>
          <w:sz w:val="24"/>
          <w:szCs w:val="24"/>
          <w:lang w:val="en-IE"/>
        </w:rPr>
        <w:t>achievements</w:t>
      </w:r>
      <w:r w:rsidR="003A67C2"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of the CFP</w:t>
      </w:r>
      <w:r w:rsidR="003A67C2">
        <w:rPr>
          <w:rFonts w:ascii="Times New Roman" w:eastAsia="Times New Roman" w:hAnsi="Times New Roman" w:cs="Times New Roman"/>
          <w:noProof/>
          <w:color w:val="000000" w:themeColor="text1"/>
          <w:sz w:val="24"/>
          <w:szCs w:val="24"/>
          <w:lang w:val="en-IE"/>
        </w:rPr>
        <w:t>’s objectives</w:t>
      </w:r>
      <w:r w:rsidRPr="62EF9BF1">
        <w:rPr>
          <w:rFonts w:ascii="Times New Roman" w:eastAsia="Times New Roman" w:hAnsi="Times New Roman" w:cs="Times New Roman"/>
          <w:noProof/>
          <w:color w:val="000000" w:themeColor="text1"/>
          <w:sz w:val="24"/>
          <w:szCs w:val="24"/>
          <w:lang w:val="en-IE"/>
        </w:rPr>
        <w:t xml:space="preserve"> and, in some cases, contribute to the decline in the biological status of stocks. The Commission has </w:t>
      </w:r>
      <w:r w:rsidR="002D1009">
        <w:rPr>
          <w:rFonts w:ascii="Times New Roman" w:eastAsia="Times New Roman" w:hAnsi="Times New Roman" w:cs="Times New Roman"/>
          <w:noProof/>
          <w:color w:val="000000" w:themeColor="text1"/>
          <w:sz w:val="24"/>
          <w:szCs w:val="24"/>
          <w:lang w:val="en-IE"/>
        </w:rPr>
        <w:t>work</w:t>
      </w:r>
      <w:r w:rsidR="002D1009" w:rsidRPr="62EF9BF1">
        <w:rPr>
          <w:rFonts w:ascii="Times New Roman" w:eastAsia="Times New Roman" w:hAnsi="Times New Roman" w:cs="Times New Roman"/>
          <w:noProof/>
          <w:color w:val="000000" w:themeColor="text1"/>
          <w:sz w:val="24"/>
          <w:szCs w:val="24"/>
          <w:lang w:val="en-IE"/>
        </w:rPr>
        <w:t xml:space="preserve">ed </w:t>
      </w:r>
      <w:r w:rsidRPr="62EF9BF1">
        <w:rPr>
          <w:rFonts w:ascii="Times New Roman" w:eastAsia="Times New Roman" w:hAnsi="Times New Roman" w:cs="Times New Roman"/>
          <w:noProof/>
          <w:color w:val="000000" w:themeColor="text1"/>
          <w:sz w:val="24"/>
          <w:szCs w:val="24"/>
          <w:lang w:val="en-IE"/>
        </w:rPr>
        <w:t xml:space="preserve">with </w:t>
      </w:r>
      <w:r w:rsidR="002D1009">
        <w:rPr>
          <w:rFonts w:ascii="Times New Roman" w:eastAsia="Times New Roman" w:hAnsi="Times New Roman" w:cs="Times New Roman"/>
          <w:noProof/>
          <w:color w:val="000000" w:themeColor="text1"/>
          <w:sz w:val="24"/>
          <w:szCs w:val="24"/>
          <w:lang w:val="en-IE"/>
        </w:rPr>
        <w:t xml:space="preserve">the </w:t>
      </w:r>
      <w:r w:rsidRPr="62EF9BF1">
        <w:rPr>
          <w:rFonts w:ascii="Times New Roman" w:eastAsia="Times New Roman" w:hAnsi="Times New Roman" w:cs="Times New Roman"/>
          <w:noProof/>
          <w:color w:val="000000" w:themeColor="text1"/>
          <w:sz w:val="24"/>
          <w:szCs w:val="24"/>
          <w:lang w:val="en-IE"/>
        </w:rPr>
        <w:t>Member States</w:t>
      </w:r>
      <w:r w:rsidR="002D1009">
        <w:rPr>
          <w:rFonts w:ascii="Times New Roman" w:eastAsia="Times New Roman" w:hAnsi="Times New Roman" w:cs="Times New Roman"/>
          <w:noProof/>
          <w:color w:val="000000" w:themeColor="text1"/>
          <w:sz w:val="24"/>
          <w:szCs w:val="24"/>
          <w:lang w:val="en-IE"/>
        </w:rPr>
        <w:t xml:space="preserve"> concerned</w:t>
      </w:r>
      <w:r w:rsidRPr="62EF9BF1">
        <w:rPr>
          <w:rFonts w:ascii="Times New Roman" w:eastAsia="Times New Roman" w:hAnsi="Times New Roman" w:cs="Times New Roman"/>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 xml:space="preserve">to discuss follow-up actions, including by </w:t>
      </w:r>
      <w:r w:rsidRPr="62EF9BF1">
        <w:rPr>
          <w:rFonts w:ascii="Times New Roman" w:eastAsia="Times New Roman" w:hAnsi="Times New Roman" w:cs="Times New Roman"/>
          <w:noProof/>
          <w:color w:val="000000" w:themeColor="text1"/>
          <w:sz w:val="24"/>
          <w:szCs w:val="24"/>
          <w:lang w:val="en-IE"/>
        </w:rPr>
        <w:t>establishing action plans to remedy the issues</w:t>
      </w:r>
      <w:r w:rsidR="00E52279" w:rsidRPr="00E52279">
        <w:rPr>
          <w:rFonts w:ascii="Times New Roman" w:eastAsia="Times New Roman" w:hAnsi="Times New Roman" w:cs="Times New Roman"/>
          <w:noProof/>
          <w:color w:val="000000" w:themeColor="text1"/>
          <w:sz w:val="24"/>
          <w:szCs w:val="24"/>
          <w:lang w:val="en-IE"/>
        </w:rPr>
        <w:t xml:space="preserve"> </w:t>
      </w:r>
      <w:r w:rsidR="00E52279" w:rsidRPr="62EF9BF1">
        <w:rPr>
          <w:rFonts w:ascii="Times New Roman" w:eastAsia="Times New Roman" w:hAnsi="Times New Roman" w:cs="Times New Roman"/>
          <w:noProof/>
          <w:color w:val="000000" w:themeColor="text1"/>
          <w:sz w:val="24"/>
          <w:szCs w:val="24"/>
          <w:lang w:val="en-IE"/>
        </w:rPr>
        <w:t>identified</w:t>
      </w:r>
      <w:r w:rsidRPr="62EF9BF1">
        <w:rPr>
          <w:rFonts w:ascii="Times New Roman" w:eastAsia="Times New Roman" w:hAnsi="Times New Roman" w:cs="Times New Roman"/>
          <w:noProof/>
          <w:color w:val="000000" w:themeColor="text1"/>
          <w:sz w:val="24"/>
          <w:szCs w:val="24"/>
          <w:lang w:val="en-IE"/>
        </w:rPr>
        <w:t xml:space="preserve">. </w:t>
      </w:r>
    </w:p>
    <w:p w14:paraId="6947E295" w14:textId="24E528A9" w:rsidR="000A5F6F"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lang w:val="en-IE"/>
        </w:rPr>
        <w:t xml:space="preserve">The revised Control Regulation will </w:t>
      </w:r>
      <w:r>
        <w:rPr>
          <w:rFonts w:ascii="Times New Roman" w:eastAsia="Times New Roman" w:hAnsi="Times New Roman" w:cs="Times New Roman"/>
          <w:noProof/>
          <w:color w:val="000000" w:themeColor="text1"/>
          <w:sz w:val="24"/>
          <w:szCs w:val="24"/>
          <w:lang w:val="en-IE"/>
        </w:rPr>
        <w:t xml:space="preserve">also </w:t>
      </w:r>
      <w:r w:rsidR="00E52279">
        <w:rPr>
          <w:rFonts w:ascii="Times New Roman" w:eastAsia="Times New Roman" w:hAnsi="Times New Roman" w:cs="Times New Roman"/>
          <w:noProof/>
          <w:color w:val="000000" w:themeColor="text1"/>
          <w:sz w:val="24"/>
          <w:szCs w:val="24"/>
          <w:lang w:val="en-IE"/>
        </w:rPr>
        <w:t>help</w:t>
      </w:r>
      <w:r w:rsidR="00E52279"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to address this situation. It </w:t>
      </w:r>
      <w:r w:rsidR="00165F63">
        <w:rPr>
          <w:rFonts w:ascii="Times New Roman" w:eastAsia="Times New Roman" w:hAnsi="Times New Roman" w:cs="Times New Roman"/>
          <w:noProof/>
          <w:color w:val="000000" w:themeColor="text1"/>
          <w:sz w:val="24"/>
          <w:szCs w:val="24"/>
          <w:lang w:val="en-IE"/>
        </w:rPr>
        <w:t xml:space="preserve">requires </w:t>
      </w:r>
      <w:r w:rsidR="00165F63" w:rsidRPr="62EF9BF1">
        <w:rPr>
          <w:rFonts w:ascii="Times New Roman" w:eastAsia="Times New Roman" w:hAnsi="Times New Roman" w:cs="Times New Roman"/>
          <w:noProof/>
          <w:color w:val="000000" w:themeColor="text1"/>
          <w:sz w:val="24"/>
          <w:szCs w:val="24"/>
          <w:lang w:val="en-IE"/>
        </w:rPr>
        <w:t>weighing</w:t>
      </w:r>
      <w:r w:rsidRPr="62EF9BF1">
        <w:rPr>
          <w:rFonts w:ascii="Times New Roman" w:eastAsia="Times New Roman" w:hAnsi="Times New Roman" w:cs="Times New Roman"/>
          <w:noProof/>
          <w:color w:val="000000" w:themeColor="text1"/>
          <w:sz w:val="24"/>
          <w:szCs w:val="24"/>
          <w:lang w:val="en-IE"/>
        </w:rPr>
        <w:t xml:space="preserve"> </w:t>
      </w:r>
      <w:r w:rsidR="00313AEC">
        <w:rPr>
          <w:rFonts w:ascii="Times New Roman" w:eastAsia="Times New Roman" w:hAnsi="Times New Roman" w:cs="Times New Roman"/>
          <w:noProof/>
          <w:color w:val="000000" w:themeColor="text1"/>
          <w:sz w:val="24"/>
          <w:szCs w:val="24"/>
          <w:lang w:val="en-IE"/>
        </w:rPr>
        <w:t>to</w:t>
      </w:r>
      <w:r w:rsidR="00313AEC"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be </w:t>
      </w:r>
      <w:r w:rsidR="00942D80">
        <w:rPr>
          <w:rFonts w:ascii="Times New Roman" w:eastAsia="Times New Roman" w:hAnsi="Times New Roman" w:cs="Times New Roman"/>
          <w:noProof/>
          <w:color w:val="000000" w:themeColor="text1"/>
          <w:sz w:val="24"/>
          <w:szCs w:val="24"/>
          <w:lang w:val="en-IE"/>
        </w:rPr>
        <w:t>done</w:t>
      </w:r>
      <w:r w:rsidR="00942D80"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by authorised operators using systems approved by Member States. The derogations </w:t>
      </w:r>
      <w:r w:rsidR="00BA7BC8">
        <w:rPr>
          <w:rFonts w:ascii="Times New Roman" w:eastAsia="Times New Roman" w:hAnsi="Times New Roman" w:cs="Times New Roman"/>
          <w:noProof/>
          <w:color w:val="000000" w:themeColor="text1"/>
          <w:sz w:val="24"/>
          <w:szCs w:val="24"/>
          <w:lang w:val="en-IE"/>
        </w:rPr>
        <w:t>from</w:t>
      </w:r>
      <w:r w:rsidR="00BA7BC8"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the requirement for weighing all catches at landing before transport, through sampling, control, and common control programmes, remain</w:t>
      </w:r>
      <w:r w:rsidR="00BA7BC8">
        <w:rPr>
          <w:rFonts w:ascii="Times New Roman" w:eastAsia="Times New Roman" w:hAnsi="Times New Roman" w:cs="Times New Roman"/>
          <w:noProof/>
          <w:color w:val="000000" w:themeColor="text1"/>
          <w:sz w:val="24"/>
          <w:szCs w:val="24"/>
          <w:lang w:val="en-IE"/>
        </w:rPr>
        <w:t xml:space="preserve"> in place</w:t>
      </w:r>
      <w:r w:rsidRPr="62EF9BF1">
        <w:rPr>
          <w:rFonts w:ascii="Times New Roman" w:eastAsia="Times New Roman" w:hAnsi="Times New Roman" w:cs="Times New Roman"/>
          <w:noProof/>
          <w:color w:val="000000" w:themeColor="text1"/>
          <w:sz w:val="24"/>
          <w:szCs w:val="24"/>
          <w:lang w:val="en-IE"/>
        </w:rPr>
        <w:t xml:space="preserve"> but they will be harmonised by the Commission through </w:t>
      </w:r>
      <w:r w:rsidR="000D2FFD">
        <w:rPr>
          <w:rFonts w:ascii="Times New Roman" w:eastAsia="Times New Roman" w:hAnsi="Times New Roman" w:cs="Times New Roman"/>
          <w:noProof/>
          <w:color w:val="000000" w:themeColor="text1"/>
          <w:sz w:val="24"/>
          <w:szCs w:val="24"/>
          <w:lang w:val="en-IE"/>
        </w:rPr>
        <w:t>secondary legislation</w:t>
      </w:r>
      <w:r w:rsidRPr="62EF9BF1">
        <w:rPr>
          <w:rFonts w:ascii="Times New Roman" w:eastAsia="Times New Roman" w:hAnsi="Times New Roman" w:cs="Times New Roman"/>
          <w:noProof/>
          <w:color w:val="000000" w:themeColor="text1"/>
          <w:sz w:val="24"/>
          <w:szCs w:val="24"/>
          <w:lang w:val="en-IE"/>
        </w:rPr>
        <w:t>.</w:t>
      </w:r>
    </w:p>
    <w:p w14:paraId="05CC5024" w14:textId="5E09EE36" w:rsidR="000A5F6F" w:rsidRPr="00C00FAB" w:rsidRDefault="000A5F6F" w:rsidP="000A5F6F">
      <w:pPr>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lang w:val="en-IE"/>
        </w:rPr>
        <w:t xml:space="preserve">Despite </w:t>
      </w:r>
      <w:r w:rsidR="001E4C7E">
        <w:rPr>
          <w:rFonts w:ascii="Times New Roman" w:eastAsia="Times New Roman" w:hAnsi="Times New Roman" w:cs="Times New Roman"/>
          <w:noProof/>
          <w:color w:val="000000" w:themeColor="text1"/>
          <w:sz w:val="24"/>
          <w:szCs w:val="24"/>
          <w:lang w:val="en-IE"/>
        </w:rPr>
        <w:t>progres</w:t>
      </w:r>
      <w:r w:rsidR="001E4C7E" w:rsidRPr="62EF9BF1">
        <w:rPr>
          <w:rFonts w:ascii="Times New Roman" w:eastAsia="Times New Roman" w:hAnsi="Times New Roman" w:cs="Times New Roman"/>
          <w:noProof/>
          <w:color w:val="000000" w:themeColor="text1"/>
          <w:sz w:val="24"/>
          <w:szCs w:val="24"/>
          <w:lang w:val="en-IE"/>
        </w:rPr>
        <w:t xml:space="preserve">s </w:t>
      </w:r>
      <w:r w:rsidRPr="62EF9BF1">
        <w:rPr>
          <w:rFonts w:ascii="Times New Roman" w:eastAsia="Times New Roman" w:hAnsi="Times New Roman" w:cs="Times New Roman"/>
          <w:noProof/>
          <w:color w:val="000000" w:themeColor="text1"/>
          <w:sz w:val="24"/>
          <w:szCs w:val="24"/>
          <w:lang w:val="en-IE"/>
        </w:rPr>
        <w:t>in</w:t>
      </w:r>
      <w:r w:rsidR="00113073">
        <w:rPr>
          <w:rFonts w:ascii="Times New Roman" w:eastAsia="Times New Roman" w:hAnsi="Times New Roman" w:cs="Times New Roman"/>
          <w:noProof/>
          <w:color w:val="000000" w:themeColor="text1"/>
          <w:sz w:val="24"/>
          <w:szCs w:val="24"/>
          <w:lang w:val="en-IE"/>
        </w:rPr>
        <w:t xml:space="preserve"> terms of</w:t>
      </w:r>
      <w:r w:rsidRPr="62EF9BF1">
        <w:rPr>
          <w:rFonts w:ascii="Times New Roman" w:eastAsia="Times New Roman" w:hAnsi="Times New Roman" w:cs="Times New Roman"/>
          <w:noProof/>
          <w:color w:val="000000" w:themeColor="text1"/>
          <w:sz w:val="24"/>
          <w:szCs w:val="24"/>
          <w:lang w:val="en-IE"/>
        </w:rPr>
        <w:t xml:space="preserve"> traceability, concerns persist, as Member States continue to explore various solutions to ensure the traceability of </w:t>
      </w:r>
      <w:r w:rsidR="00113073" w:rsidRPr="62EF9BF1">
        <w:rPr>
          <w:rFonts w:ascii="Times New Roman" w:eastAsia="Times New Roman" w:hAnsi="Times New Roman" w:cs="Times New Roman"/>
          <w:noProof/>
          <w:color w:val="000000" w:themeColor="text1"/>
          <w:sz w:val="24"/>
          <w:szCs w:val="24"/>
          <w:lang w:val="en-IE"/>
        </w:rPr>
        <w:t>fishe</w:t>
      </w:r>
      <w:r w:rsidR="00113073">
        <w:rPr>
          <w:rFonts w:ascii="Times New Roman" w:eastAsia="Times New Roman" w:hAnsi="Times New Roman" w:cs="Times New Roman"/>
          <w:noProof/>
          <w:color w:val="000000" w:themeColor="text1"/>
          <w:sz w:val="24"/>
          <w:szCs w:val="24"/>
          <w:lang w:val="en-IE"/>
        </w:rPr>
        <w:t>ry</w:t>
      </w:r>
      <w:r w:rsidR="00113073"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products. </w:t>
      </w:r>
      <w:r w:rsidRPr="62EF9BF1">
        <w:rPr>
          <w:rFonts w:ascii="Times New Roman" w:eastAsia="Times New Roman" w:hAnsi="Times New Roman" w:cs="Times New Roman"/>
          <w:noProof/>
          <w:sz w:val="24"/>
          <w:szCs w:val="24"/>
          <w:lang w:val="en-IE"/>
        </w:rPr>
        <w:t xml:space="preserve">Varying </w:t>
      </w:r>
      <w:r w:rsidR="00E776CD">
        <w:rPr>
          <w:rFonts w:ascii="Times New Roman" w:eastAsia="Times New Roman" w:hAnsi="Times New Roman" w:cs="Times New Roman"/>
          <w:noProof/>
          <w:sz w:val="24"/>
          <w:szCs w:val="24"/>
          <w:lang w:val="en-IE"/>
        </w:rPr>
        <w:t>degree</w:t>
      </w:r>
      <w:r w:rsidR="00E776CD" w:rsidRPr="62EF9BF1">
        <w:rPr>
          <w:rFonts w:ascii="Times New Roman" w:eastAsia="Times New Roman" w:hAnsi="Times New Roman" w:cs="Times New Roman"/>
          <w:noProof/>
          <w:sz w:val="24"/>
          <w:szCs w:val="24"/>
          <w:lang w:val="en-IE"/>
        </w:rPr>
        <w:t xml:space="preserve">s </w:t>
      </w:r>
      <w:r w:rsidRPr="62EF9BF1">
        <w:rPr>
          <w:rFonts w:ascii="Times New Roman" w:eastAsia="Times New Roman" w:hAnsi="Times New Roman" w:cs="Times New Roman"/>
          <w:noProof/>
          <w:sz w:val="24"/>
          <w:szCs w:val="24"/>
          <w:lang w:val="en-IE"/>
        </w:rPr>
        <w:t xml:space="preserve">of progress have been made in implementing long-standing traceability requirements for fishery products, adhering to regulatory frameworks that aim to ensure product origin transparency and accountability throughout the supply chain for fresh and frozen products. Some Member States have adopted digital systems for recording and tracking fishery products from their catch points to retail, thereby </w:t>
      </w:r>
      <w:r w:rsidR="00E776CD">
        <w:rPr>
          <w:rFonts w:ascii="Times New Roman" w:eastAsia="Times New Roman" w:hAnsi="Times New Roman" w:cs="Times New Roman"/>
          <w:noProof/>
          <w:sz w:val="24"/>
          <w:szCs w:val="24"/>
          <w:lang w:val="en-IE"/>
        </w:rPr>
        <w:t>improv</w:t>
      </w:r>
      <w:r w:rsidR="00E776CD" w:rsidRPr="62EF9BF1">
        <w:rPr>
          <w:rFonts w:ascii="Times New Roman" w:eastAsia="Times New Roman" w:hAnsi="Times New Roman" w:cs="Times New Roman"/>
          <w:noProof/>
          <w:sz w:val="24"/>
          <w:szCs w:val="24"/>
          <w:lang w:val="en-IE"/>
        </w:rPr>
        <w:t xml:space="preserve">ing </w:t>
      </w:r>
      <w:r w:rsidRPr="62EF9BF1">
        <w:rPr>
          <w:rFonts w:ascii="Times New Roman" w:eastAsia="Times New Roman" w:hAnsi="Times New Roman" w:cs="Times New Roman"/>
          <w:noProof/>
          <w:sz w:val="24"/>
          <w:szCs w:val="24"/>
          <w:lang w:val="en-IE"/>
        </w:rPr>
        <w:t>traceability and compliance.</w:t>
      </w:r>
    </w:p>
    <w:p w14:paraId="0A2B18AC" w14:textId="2FD59DC5" w:rsidR="000A5F6F" w:rsidRPr="007F627D" w:rsidRDefault="000A5F6F" w:rsidP="000A5F6F">
      <w:pPr>
        <w:jc w:val="both"/>
        <w:rPr>
          <w:rFonts w:ascii="Times New Roman" w:eastAsia="Times New Roman" w:hAnsi="Times New Roman" w:cs="Times New Roman"/>
          <w:noProof/>
          <w:sz w:val="24"/>
          <w:szCs w:val="24"/>
          <w:lang w:val="en-IE"/>
        </w:rPr>
      </w:pPr>
      <w:r w:rsidRPr="62EF9BF1">
        <w:rPr>
          <w:rFonts w:ascii="Times New Roman" w:eastAsia="Times New Roman" w:hAnsi="Times New Roman" w:cs="Times New Roman"/>
          <w:noProof/>
          <w:sz w:val="24"/>
          <w:szCs w:val="24"/>
          <w:lang w:val="en-IE"/>
        </w:rPr>
        <w:t xml:space="preserve">Several Member States </w:t>
      </w:r>
      <w:r w:rsidR="00E776CD">
        <w:rPr>
          <w:rFonts w:ascii="Times New Roman" w:eastAsia="Times New Roman" w:hAnsi="Times New Roman" w:cs="Times New Roman"/>
          <w:noProof/>
          <w:sz w:val="24"/>
          <w:szCs w:val="24"/>
          <w:lang w:val="en-IE"/>
        </w:rPr>
        <w:t xml:space="preserve">have </w:t>
      </w:r>
      <w:r w:rsidRPr="62EF9BF1">
        <w:rPr>
          <w:rFonts w:ascii="Times New Roman" w:eastAsia="Times New Roman" w:hAnsi="Times New Roman" w:cs="Times New Roman"/>
          <w:noProof/>
          <w:sz w:val="24"/>
          <w:szCs w:val="24"/>
          <w:lang w:val="en-IE"/>
        </w:rPr>
        <w:t xml:space="preserve">reported that traceability systems are integrated into national fisheries information systems, enabling efficient digital tracking of fishery products. Digital platforms </w:t>
      </w:r>
      <w:r w:rsidR="00E776CD">
        <w:rPr>
          <w:rFonts w:ascii="Times New Roman" w:eastAsia="Times New Roman" w:hAnsi="Times New Roman" w:cs="Times New Roman"/>
          <w:noProof/>
          <w:sz w:val="24"/>
          <w:szCs w:val="24"/>
          <w:lang w:val="en-IE"/>
        </w:rPr>
        <w:t>enable</w:t>
      </w:r>
      <w:r w:rsidR="00E776CD" w:rsidRPr="62EF9BF1">
        <w:rPr>
          <w:rFonts w:ascii="Times New Roman" w:eastAsia="Times New Roman" w:hAnsi="Times New Roman" w:cs="Times New Roman"/>
          <w:noProof/>
          <w:sz w:val="24"/>
          <w:szCs w:val="24"/>
          <w:lang w:val="en-IE"/>
        </w:rPr>
        <w:t xml:space="preserve"> </w:t>
      </w:r>
      <w:r w:rsidRPr="62EF9BF1">
        <w:rPr>
          <w:rFonts w:ascii="Times New Roman" w:eastAsia="Times New Roman" w:hAnsi="Times New Roman" w:cs="Times New Roman"/>
          <w:noProof/>
          <w:sz w:val="24"/>
          <w:szCs w:val="24"/>
          <w:lang w:val="en-IE"/>
        </w:rPr>
        <w:t>data entry at each supply chain stage—from fishers reporting catch</w:t>
      </w:r>
      <w:r w:rsidR="005970F5">
        <w:rPr>
          <w:rFonts w:ascii="Times New Roman" w:eastAsia="Times New Roman" w:hAnsi="Times New Roman" w:cs="Times New Roman"/>
          <w:noProof/>
          <w:sz w:val="24"/>
          <w:szCs w:val="24"/>
          <w:lang w:val="en-IE"/>
        </w:rPr>
        <w:t>es</w:t>
      </w:r>
      <w:r w:rsidRPr="62EF9BF1">
        <w:rPr>
          <w:rFonts w:ascii="Times New Roman" w:eastAsia="Times New Roman" w:hAnsi="Times New Roman" w:cs="Times New Roman"/>
          <w:noProof/>
          <w:sz w:val="24"/>
          <w:szCs w:val="24"/>
          <w:lang w:val="en-IE"/>
        </w:rPr>
        <w:t xml:space="preserve"> to processing and distribution</w:t>
      </w:r>
      <w:r w:rsidR="00CA2AA3">
        <w:rPr>
          <w:rFonts w:ascii="Times New Roman" w:eastAsia="Times New Roman" w:hAnsi="Times New Roman" w:cs="Times New Roman"/>
          <w:noProof/>
          <w:sz w:val="24"/>
          <w:szCs w:val="24"/>
          <w:lang w:val="en-IE"/>
        </w:rPr>
        <w:t xml:space="preserve"> </w:t>
      </w:r>
      <w:r w:rsidRPr="62EF9BF1">
        <w:rPr>
          <w:rFonts w:ascii="Times New Roman" w:eastAsia="Times New Roman" w:hAnsi="Times New Roman" w:cs="Times New Roman"/>
          <w:noProof/>
          <w:sz w:val="24"/>
          <w:szCs w:val="24"/>
          <w:lang w:val="en-IE"/>
        </w:rPr>
        <w:t>using unique identifiers or QR codes to maintain complete records accessible for verification.</w:t>
      </w:r>
    </w:p>
    <w:p w14:paraId="325E3CAD" w14:textId="2C749A6B" w:rsidR="000A5F6F" w:rsidRPr="00852B23" w:rsidRDefault="000A5F6F" w:rsidP="000A5F6F">
      <w:pPr>
        <w:jc w:val="both"/>
        <w:rPr>
          <w:rFonts w:ascii="Times New Roman" w:eastAsia="Times New Roman" w:hAnsi="Times New Roman" w:cs="Times New Roman"/>
          <w:noProof/>
          <w:sz w:val="24"/>
          <w:szCs w:val="24"/>
          <w:lang w:val="en-IE"/>
        </w:rPr>
      </w:pPr>
      <w:r w:rsidRPr="62EF9BF1">
        <w:rPr>
          <w:rFonts w:ascii="Times New Roman" w:eastAsia="Times New Roman" w:hAnsi="Times New Roman" w:cs="Times New Roman"/>
          <w:noProof/>
          <w:sz w:val="24"/>
          <w:szCs w:val="24"/>
          <w:lang w:val="en-IE"/>
        </w:rPr>
        <w:t xml:space="preserve">Meanwhile, other Member States have introduced technological </w:t>
      </w:r>
      <w:r w:rsidR="00CA2AA3">
        <w:rPr>
          <w:rFonts w:ascii="Times New Roman" w:eastAsia="Times New Roman" w:hAnsi="Times New Roman" w:cs="Times New Roman"/>
          <w:noProof/>
          <w:sz w:val="24"/>
          <w:szCs w:val="24"/>
          <w:lang w:val="en-IE"/>
        </w:rPr>
        <w:t>improve</w:t>
      </w:r>
      <w:r w:rsidR="00CA2AA3" w:rsidRPr="62EF9BF1">
        <w:rPr>
          <w:rFonts w:ascii="Times New Roman" w:eastAsia="Times New Roman" w:hAnsi="Times New Roman" w:cs="Times New Roman"/>
          <w:noProof/>
          <w:sz w:val="24"/>
          <w:szCs w:val="24"/>
          <w:lang w:val="en-IE"/>
        </w:rPr>
        <w:t xml:space="preserve">ments </w:t>
      </w:r>
      <w:r w:rsidRPr="62EF9BF1">
        <w:rPr>
          <w:rFonts w:ascii="Times New Roman" w:eastAsia="Times New Roman" w:hAnsi="Times New Roman" w:cs="Times New Roman"/>
          <w:noProof/>
          <w:sz w:val="24"/>
          <w:szCs w:val="24"/>
          <w:lang w:val="en-IE"/>
        </w:rPr>
        <w:t xml:space="preserve">such as mobile applications and software </w:t>
      </w:r>
      <w:r w:rsidR="009057D4">
        <w:rPr>
          <w:rFonts w:ascii="Times New Roman" w:eastAsia="Times New Roman" w:hAnsi="Times New Roman" w:cs="Times New Roman"/>
          <w:noProof/>
          <w:sz w:val="24"/>
          <w:szCs w:val="24"/>
          <w:lang w:val="en-IE"/>
        </w:rPr>
        <w:t xml:space="preserve">specifically designed </w:t>
      </w:r>
      <w:r w:rsidRPr="62EF9BF1">
        <w:rPr>
          <w:rFonts w:ascii="Times New Roman" w:eastAsia="Times New Roman" w:hAnsi="Times New Roman" w:cs="Times New Roman"/>
          <w:noProof/>
          <w:sz w:val="24"/>
          <w:szCs w:val="24"/>
          <w:lang w:val="en-IE"/>
        </w:rPr>
        <w:t xml:space="preserve">to improve traceability. These tools facilitate information sharing among fisheries operators, inspectors, and buyers, and support in-depth monitoring during inspections, enabling real-time report generation to ensure supply chain integrity. Challenges remain, particularly in achieving full compliance across the supply chain, with standardisation needed in retail and wholesale sectors. Some Member States are hesitant to enforce comprehensive compliance until consistency is achieved across the EU, noting disparities in technology adoption and policy enforcement. </w:t>
      </w:r>
      <w:r w:rsidR="00612934">
        <w:rPr>
          <w:rFonts w:ascii="Times New Roman" w:eastAsia="Times New Roman" w:hAnsi="Times New Roman" w:cs="Times New Roman"/>
          <w:noProof/>
          <w:sz w:val="24"/>
          <w:szCs w:val="24"/>
          <w:lang w:val="en-IE"/>
        </w:rPr>
        <w:t>M</w:t>
      </w:r>
      <w:r w:rsidRPr="62EF9BF1">
        <w:rPr>
          <w:rFonts w:ascii="Times New Roman" w:eastAsia="Times New Roman" w:hAnsi="Times New Roman" w:cs="Times New Roman"/>
          <w:noProof/>
          <w:sz w:val="24"/>
          <w:szCs w:val="24"/>
          <w:lang w:val="en-IE"/>
        </w:rPr>
        <w:t xml:space="preserve">ultinational companies </w:t>
      </w:r>
      <w:r w:rsidR="00612934">
        <w:rPr>
          <w:rFonts w:ascii="Times New Roman" w:eastAsia="Times New Roman" w:hAnsi="Times New Roman" w:cs="Times New Roman"/>
          <w:noProof/>
          <w:sz w:val="24"/>
          <w:szCs w:val="24"/>
          <w:lang w:val="en-IE"/>
        </w:rPr>
        <w:t>also have</w:t>
      </w:r>
      <w:r w:rsidR="00612934" w:rsidRPr="62EF9BF1">
        <w:rPr>
          <w:rFonts w:ascii="Times New Roman" w:eastAsia="Times New Roman" w:hAnsi="Times New Roman" w:cs="Times New Roman"/>
          <w:noProof/>
          <w:sz w:val="24"/>
          <w:szCs w:val="24"/>
          <w:lang w:val="en-IE"/>
        </w:rPr>
        <w:t xml:space="preserve"> </w:t>
      </w:r>
      <w:r w:rsidR="007E49AF" w:rsidRPr="62EF9BF1">
        <w:rPr>
          <w:rFonts w:ascii="Times New Roman" w:eastAsia="Times New Roman" w:hAnsi="Times New Roman" w:cs="Times New Roman"/>
          <w:noProof/>
          <w:sz w:val="24"/>
          <w:szCs w:val="24"/>
          <w:lang w:val="en-IE"/>
        </w:rPr>
        <w:t>difficult</w:t>
      </w:r>
      <w:r w:rsidR="007E49AF">
        <w:rPr>
          <w:rFonts w:ascii="Times New Roman" w:eastAsia="Times New Roman" w:hAnsi="Times New Roman" w:cs="Times New Roman"/>
          <w:noProof/>
          <w:sz w:val="24"/>
          <w:szCs w:val="24"/>
          <w:lang w:val="en-IE"/>
        </w:rPr>
        <w:t>y</w:t>
      </w:r>
      <w:r w:rsidR="007E49AF" w:rsidRPr="62EF9BF1">
        <w:rPr>
          <w:rFonts w:ascii="Times New Roman" w:eastAsia="Times New Roman" w:hAnsi="Times New Roman" w:cs="Times New Roman"/>
          <w:noProof/>
          <w:sz w:val="24"/>
          <w:szCs w:val="24"/>
          <w:lang w:val="en-IE"/>
        </w:rPr>
        <w:t xml:space="preserve"> </w:t>
      </w:r>
      <w:r w:rsidRPr="62EF9BF1">
        <w:rPr>
          <w:rFonts w:ascii="Times New Roman" w:eastAsia="Times New Roman" w:hAnsi="Times New Roman" w:cs="Times New Roman"/>
          <w:noProof/>
          <w:sz w:val="24"/>
          <w:szCs w:val="24"/>
          <w:lang w:val="en-IE"/>
        </w:rPr>
        <w:t xml:space="preserve">aligning operations across borders, underscoring </w:t>
      </w:r>
      <w:r w:rsidR="007E49AF">
        <w:rPr>
          <w:rFonts w:ascii="Times New Roman" w:eastAsia="Times New Roman" w:hAnsi="Times New Roman" w:cs="Times New Roman"/>
          <w:noProof/>
          <w:sz w:val="24"/>
          <w:szCs w:val="24"/>
          <w:lang w:val="en-IE"/>
        </w:rPr>
        <w:t>the</w:t>
      </w:r>
      <w:r w:rsidR="007E49AF" w:rsidRPr="62EF9BF1">
        <w:rPr>
          <w:rFonts w:ascii="Times New Roman" w:eastAsia="Times New Roman" w:hAnsi="Times New Roman" w:cs="Times New Roman"/>
          <w:noProof/>
          <w:sz w:val="24"/>
          <w:szCs w:val="24"/>
          <w:lang w:val="en-IE"/>
        </w:rPr>
        <w:t xml:space="preserve"> </w:t>
      </w:r>
      <w:r w:rsidRPr="62EF9BF1">
        <w:rPr>
          <w:rFonts w:ascii="Times New Roman" w:eastAsia="Times New Roman" w:hAnsi="Times New Roman" w:cs="Times New Roman"/>
          <w:noProof/>
          <w:sz w:val="24"/>
          <w:szCs w:val="24"/>
          <w:lang w:val="en-IE"/>
        </w:rPr>
        <w:t xml:space="preserve">need for harmonised regulations. </w:t>
      </w:r>
    </w:p>
    <w:p w14:paraId="644A898B" w14:textId="29BA6869" w:rsidR="000A5F6F" w:rsidRPr="00EB64C4" w:rsidRDefault="000A5F6F" w:rsidP="000A5F6F">
      <w:pPr>
        <w:spacing w:after="120" w:line="276" w:lineRule="auto"/>
        <w:jc w:val="both"/>
        <w:rPr>
          <w:rFonts w:ascii="Times New Roman" w:eastAsia="Times New Roman" w:hAnsi="Times New Roman" w:cs="Times New Roman"/>
          <w:noProof/>
          <w:color w:val="000000" w:themeColor="text1"/>
          <w:sz w:val="24"/>
          <w:szCs w:val="24"/>
          <w:lang w:val="en-IE"/>
        </w:rPr>
      </w:pPr>
      <w:r w:rsidRPr="62EF9BF1">
        <w:rPr>
          <w:rFonts w:ascii="Times New Roman" w:eastAsia="Times New Roman" w:hAnsi="Times New Roman" w:cs="Times New Roman"/>
          <w:noProof/>
          <w:color w:val="000000" w:themeColor="text1"/>
          <w:sz w:val="24"/>
          <w:szCs w:val="24"/>
          <w:lang w:val="en-IE"/>
        </w:rPr>
        <w:t xml:space="preserve">The revised Control Regulation will </w:t>
      </w:r>
      <w:r w:rsidR="007E49AF">
        <w:rPr>
          <w:rFonts w:ascii="Times New Roman" w:eastAsia="Times New Roman" w:hAnsi="Times New Roman" w:cs="Times New Roman"/>
          <w:noProof/>
          <w:color w:val="000000" w:themeColor="text1"/>
          <w:sz w:val="24"/>
          <w:szCs w:val="24"/>
          <w:lang w:val="en-IE"/>
        </w:rPr>
        <w:t>help</w:t>
      </w:r>
      <w:r w:rsidR="007E49AF"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 xml:space="preserve">to address these concerns. It </w:t>
      </w:r>
      <w:r w:rsidR="007E49AF">
        <w:rPr>
          <w:rFonts w:ascii="Times New Roman" w:eastAsia="Times New Roman" w:hAnsi="Times New Roman" w:cs="Times New Roman"/>
          <w:noProof/>
          <w:color w:val="000000" w:themeColor="text1"/>
          <w:sz w:val="24"/>
          <w:szCs w:val="24"/>
          <w:lang w:val="en-IE"/>
        </w:rPr>
        <w:t xml:space="preserve">has </w:t>
      </w:r>
      <w:r w:rsidRPr="62EF9BF1">
        <w:rPr>
          <w:rFonts w:ascii="Times New Roman" w:eastAsia="Times New Roman" w:hAnsi="Times New Roman" w:cs="Times New Roman"/>
          <w:noProof/>
          <w:color w:val="000000" w:themeColor="text1"/>
          <w:sz w:val="24"/>
          <w:szCs w:val="24"/>
          <w:lang w:val="en-IE"/>
        </w:rPr>
        <w:t>gradually introduce</w:t>
      </w:r>
      <w:r w:rsidR="006A3788">
        <w:rPr>
          <w:rFonts w:ascii="Times New Roman" w:eastAsia="Times New Roman" w:hAnsi="Times New Roman" w:cs="Times New Roman"/>
          <w:noProof/>
          <w:color w:val="000000" w:themeColor="text1"/>
          <w:sz w:val="24"/>
          <w:szCs w:val="24"/>
          <w:lang w:val="en-IE"/>
        </w:rPr>
        <w:t>d</w:t>
      </w:r>
      <w:r w:rsidRPr="62EF9BF1">
        <w:rPr>
          <w:rFonts w:ascii="Times New Roman" w:eastAsia="Times New Roman" w:hAnsi="Times New Roman" w:cs="Times New Roman"/>
          <w:noProof/>
          <w:color w:val="000000" w:themeColor="text1"/>
          <w:sz w:val="24"/>
          <w:szCs w:val="24"/>
          <w:lang w:val="en-IE"/>
        </w:rPr>
        <w:t xml:space="preserve"> digitalisation for existing traceability requirements and </w:t>
      </w:r>
      <w:r w:rsidR="006A3788" w:rsidRPr="62EF9BF1">
        <w:rPr>
          <w:rFonts w:ascii="Times New Roman" w:eastAsia="Times New Roman" w:hAnsi="Times New Roman" w:cs="Times New Roman"/>
          <w:noProof/>
          <w:color w:val="000000" w:themeColor="text1"/>
          <w:sz w:val="24"/>
          <w:szCs w:val="24"/>
          <w:lang w:val="en-IE"/>
        </w:rPr>
        <w:t>extend</w:t>
      </w:r>
      <w:r w:rsidR="006A3788">
        <w:rPr>
          <w:rFonts w:ascii="Times New Roman" w:eastAsia="Times New Roman" w:hAnsi="Times New Roman" w:cs="Times New Roman"/>
          <w:noProof/>
          <w:color w:val="000000" w:themeColor="text1"/>
          <w:sz w:val="24"/>
          <w:szCs w:val="24"/>
          <w:lang w:val="en-IE"/>
        </w:rPr>
        <w:t>ed</w:t>
      </w:r>
      <w:r w:rsidR="006A3788"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these requirements to fresh and frozen products from 2029</w:t>
      </w:r>
      <w:r w:rsidR="006A3788">
        <w:rPr>
          <w:rFonts w:ascii="Times New Roman" w:eastAsia="Times New Roman" w:hAnsi="Times New Roman" w:cs="Times New Roman"/>
          <w:noProof/>
          <w:color w:val="000000" w:themeColor="text1"/>
          <w:sz w:val="24"/>
          <w:szCs w:val="24"/>
          <w:lang w:val="en-IE"/>
        </w:rPr>
        <w:t xml:space="preserve"> onwards</w:t>
      </w:r>
      <w:r w:rsidRPr="62EF9BF1">
        <w:rPr>
          <w:rFonts w:ascii="Times New Roman" w:eastAsia="Times New Roman" w:hAnsi="Times New Roman" w:cs="Times New Roman"/>
          <w:noProof/>
          <w:color w:val="000000" w:themeColor="text1"/>
          <w:sz w:val="24"/>
          <w:szCs w:val="24"/>
          <w:lang w:val="en-IE"/>
        </w:rPr>
        <w:t xml:space="preserve">, subject to more detailed rules to be </w:t>
      </w:r>
      <w:r w:rsidR="000D2FFD">
        <w:rPr>
          <w:rFonts w:ascii="Times New Roman" w:eastAsia="Times New Roman" w:hAnsi="Times New Roman" w:cs="Times New Roman"/>
          <w:noProof/>
          <w:color w:val="000000" w:themeColor="text1"/>
          <w:sz w:val="24"/>
          <w:szCs w:val="24"/>
          <w:lang w:val="en-IE"/>
        </w:rPr>
        <w:t>adopted</w:t>
      </w:r>
      <w:r w:rsidR="000D2FFD" w:rsidRPr="62EF9BF1">
        <w:rPr>
          <w:rFonts w:ascii="Times New Roman" w:eastAsia="Times New Roman" w:hAnsi="Times New Roman" w:cs="Times New Roman"/>
          <w:noProof/>
          <w:color w:val="000000" w:themeColor="text1"/>
          <w:sz w:val="24"/>
          <w:szCs w:val="24"/>
          <w:lang w:val="en-IE"/>
        </w:rPr>
        <w:t xml:space="preserve"> </w:t>
      </w:r>
      <w:r w:rsidRPr="62EF9BF1">
        <w:rPr>
          <w:rFonts w:ascii="Times New Roman" w:eastAsia="Times New Roman" w:hAnsi="Times New Roman" w:cs="Times New Roman"/>
          <w:noProof/>
          <w:color w:val="000000" w:themeColor="text1"/>
          <w:sz w:val="24"/>
          <w:szCs w:val="24"/>
          <w:lang w:val="en-IE"/>
        </w:rPr>
        <w:t>through secondary legislation.</w:t>
      </w:r>
    </w:p>
    <w:p w14:paraId="1A8B8B64" w14:textId="77777777" w:rsidR="000A5F6F" w:rsidRPr="00C70306" w:rsidRDefault="000A5F6F" w:rsidP="000A5F6F">
      <w:pPr>
        <w:keepNext/>
        <w:keepLines/>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i/>
          <w:iCs/>
          <w:noProof/>
          <w:sz w:val="24"/>
          <w:szCs w:val="24"/>
          <w:u w:val="single"/>
        </w:rPr>
        <w:t xml:space="preserve">Specific control inspection programmes (SCIPs) </w:t>
      </w:r>
    </w:p>
    <w:p w14:paraId="766F3266" w14:textId="29ADF63E" w:rsidR="000A5F6F" w:rsidRPr="00AE30BB" w:rsidRDefault="000A5F6F" w:rsidP="000A5F6F">
      <w:pPr>
        <w:keepNext/>
        <w:keepLines/>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The specific control and inspection programmes (SCIPs) adopted by the Commission for six EU sea basins</w:t>
      </w:r>
      <w:r w:rsidRPr="62EF9BF1">
        <w:rPr>
          <w:rFonts w:ascii="Times New Roman" w:eastAsia="Times New Roman" w:hAnsi="Times New Roman" w:cs="Times New Roman"/>
          <w:noProof/>
          <w:sz w:val="18"/>
          <w:szCs w:val="18"/>
          <w:vertAlign w:val="superscript"/>
        </w:rPr>
        <w:footnoteReference w:id="17"/>
      </w:r>
      <w:r w:rsidRPr="62EF9BF1">
        <w:rPr>
          <w:rFonts w:ascii="Times New Roman" w:eastAsia="Times New Roman" w:hAnsi="Times New Roman" w:cs="Times New Roman"/>
          <w:noProof/>
          <w:sz w:val="24"/>
          <w:szCs w:val="24"/>
        </w:rPr>
        <w:t xml:space="preserve"> have been implemented by </w:t>
      </w:r>
      <w:r w:rsidR="00F54DCC">
        <w:rPr>
          <w:rFonts w:ascii="Times New Roman" w:eastAsia="Times New Roman" w:hAnsi="Times New Roman" w:cs="Times New Roman"/>
          <w:noProof/>
          <w:sz w:val="24"/>
          <w:szCs w:val="24"/>
        </w:rPr>
        <w:t>the European Fisheries C</w:t>
      </w:r>
      <w:r w:rsidR="004559D5">
        <w:rPr>
          <w:rFonts w:ascii="Times New Roman" w:eastAsia="Times New Roman" w:hAnsi="Times New Roman" w:cs="Times New Roman"/>
          <w:noProof/>
          <w:sz w:val="24"/>
          <w:szCs w:val="24"/>
        </w:rPr>
        <w:t>on</w:t>
      </w:r>
      <w:r w:rsidR="00F54DCC">
        <w:rPr>
          <w:rFonts w:ascii="Times New Roman" w:eastAsia="Times New Roman" w:hAnsi="Times New Roman" w:cs="Times New Roman"/>
          <w:noProof/>
          <w:sz w:val="24"/>
          <w:szCs w:val="24"/>
        </w:rPr>
        <w:t>trol Agency (</w:t>
      </w:r>
      <w:r w:rsidRPr="62EF9BF1">
        <w:rPr>
          <w:rFonts w:ascii="Times New Roman" w:eastAsia="Times New Roman" w:hAnsi="Times New Roman" w:cs="Times New Roman"/>
          <w:noProof/>
          <w:sz w:val="24"/>
          <w:szCs w:val="24"/>
        </w:rPr>
        <w:t>EFCA</w:t>
      </w:r>
      <w:r w:rsidR="00F54DCC">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and Member States at national level. EFCA has </w:t>
      </w:r>
      <w:r w:rsidR="00A030D6">
        <w:rPr>
          <w:rFonts w:ascii="Times New Roman" w:eastAsia="Times New Roman" w:hAnsi="Times New Roman" w:cs="Times New Roman"/>
          <w:noProof/>
          <w:sz w:val="24"/>
          <w:szCs w:val="24"/>
        </w:rPr>
        <w:t>en</w:t>
      </w:r>
      <w:r w:rsidR="00A030D6" w:rsidRPr="62EF9BF1">
        <w:rPr>
          <w:rFonts w:ascii="Times New Roman" w:eastAsia="Times New Roman" w:hAnsi="Times New Roman" w:cs="Times New Roman"/>
          <w:noProof/>
          <w:sz w:val="24"/>
          <w:szCs w:val="24"/>
        </w:rPr>
        <w:t xml:space="preserve">sured </w:t>
      </w:r>
      <w:r w:rsidR="00A030D6">
        <w:rPr>
          <w:rFonts w:ascii="Times New Roman" w:eastAsia="Times New Roman" w:hAnsi="Times New Roman" w:cs="Times New Roman"/>
          <w:noProof/>
          <w:sz w:val="24"/>
          <w:szCs w:val="24"/>
        </w:rPr>
        <w:t xml:space="preserve">the </w:t>
      </w:r>
      <w:r w:rsidRPr="62EF9BF1">
        <w:rPr>
          <w:rFonts w:ascii="Times New Roman" w:eastAsia="Times New Roman" w:hAnsi="Times New Roman" w:cs="Times New Roman"/>
          <w:noProof/>
          <w:sz w:val="24"/>
          <w:szCs w:val="24"/>
        </w:rPr>
        <w:t>operational coordination of inspection activities at regional level through joint deployment plans (JDPs). The total number of inspections carried out by Member States and EFCA as part of JDPs from 2020 to 2024 was more than 230</w:t>
      </w:r>
      <w:r w:rsidR="00ED7127">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000, with more than 45</w:t>
      </w:r>
      <w:r w:rsidR="00ED7127">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000 inspections carried out in 2024. The percentage of suspected</w:t>
      </w:r>
      <w:r w:rsidRPr="62EF9BF1">
        <w:rPr>
          <w:rFonts w:ascii="Times New Roman" w:eastAsia="Times New Roman" w:hAnsi="Times New Roman" w:cs="Times New Roman"/>
          <w:noProof/>
          <w:sz w:val="18"/>
          <w:szCs w:val="18"/>
          <w:vertAlign w:val="superscript"/>
        </w:rPr>
        <w:footnoteReference w:id="18"/>
      </w:r>
      <w:r w:rsidRPr="62EF9BF1">
        <w:rPr>
          <w:rFonts w:ascii="Times New Roman" w:eastAsia="Times New Roman" w:hAnsi="Times New Roman" w:cs="Times New Roman"/>
          <w:noProof/>
          <w:sz w:val="24"/>
          <w:szCs w:val="24"/>
        </w:rPr>
        <w:t xml:space="preserve"> infringements by operators for both sea- and land-based inspections was an average of 8%, with averages across years and sea basins ranging from 2% to more than 50%</w:t>
      </w:r>
      <w:r w:rsidRPr="62EF9BF1">
        <w:rPr>
          <w:rFonts w:ascii="Times New Roman" w:eastAsia="Times New Roman" w:hAnsi="Times New Roman" w:cs="Times New Roman"/>
          <w:noProof/>
          <w:sz w:val="18"/>
          <w:szCs w:val="18"/>
          <w:vertAlign w:val="superscript"/>
        </w:rPr>
        <w:footnoteReference w:id="19"/>
      </w:r>
      <w:r w:rsidRPr="62EF9BF1">
        <w:rPr>
          <w:rFonts w:ascii="Times New Roman" w:eastAsia="Times New Roman" w:hAnsi="Times New Roman" w:cs="Times New Roman"/>
          <w:noProof/>
          <w:sz w:val="24"/>
          <w:szCs w:val="24"/>
        </w:rPr>
        <w:t xml:space="preserve">. Most of the suspected infringements by operators identified during the JDP sea- and land-based inspections related to misreporting </w:t>
      </w:r>
      <w:r w:rsidRPr="62EF9BF1">
        <w:rPr>
          <w:rFonts w:ascii="Times New Roman" w:eastAsia="Times New Roman" w:hAnsi="Times New Roman" w:cs="Times New Roman"/>
          <w:noProof/>
          <w:sz w:val="24"/>
          <w:szCs w:val="24"/>
          <w:lang w:val="en-IE"/>
        </w:rPr>
        <w:t>of catches</w:t>
      </w:r>
      <w:r w:rsidRPr="62EF9BF1">
        <w:rPr>
          <w:rFonts w:ascii="Times New Roman" w:eastAsia="Times New Roman" w:hAnsi="Times New Roman" w:cs="Times New Roman"/>
          <w:noProof/>
          <w:sz w:val="24"/>
          <w:szCs w:val="24"/>
        </w:rPr>
        <w:t xml:space="preserve"> and non-compliance with rules on technical measures. In 2024, suspected infringements by operators related to mis</w:t>
      </w:r>
      <w:r w:rsidR="004F6EA6">
        <w:rPr>
          <w:rFonts w:ascii="Times New Roman" w:eastAsia="Times New Roman" w:hAnsi="Times New Roman" w:cs="Times New Roman"/>
          <w:noProof/>
          <w:sz w:val="24"/>
          <w:szCs w:val="24"/>
        </w:rPr>
        <w:t>report</w:t>
      </w:r>
      <w:r w:rsidRPr="62EF9BF1">
        <w:rPr>
          <w:rFonts w:ascii="Times New Roman" w:eastAsia="Times New Roman" w:hAnsi="Times New Roman" w:cs="Times New Roman"/>
          <w:noProof/>
          <w:sz w:val="24"/>
          <w:szCs w:val="24"/>
        </w:rPr>
        <w:t>ing accounted for more than 40% of the total number of suspected infringements in all areas except in the Mediterranean Sea. Mis-</w:t>
      </w:r>
      <w:r w:rsidR="004F6EA6">
        <w:rPr>
          <w:rFonts w:ascii="Times New Roman" w:eastAsia="Times New Roman" w:hAnsi="Times New Roman" w:cs="Times New Roman"/>
          <w:noProof/>
          <w:sz w:val="24"/>
          <w:szCs w:val="24"/>
        </w:rPr>
        <w:t>report</w:t>
      </w:r>
      <w:r w:rsidR="004F6EA6" w:rsidRPr="62EF9BF1">
        <w:rPr>
          <w:rFonts w:ascii="Times New Roman" w:eastAsia="Times New Roman" w:hAnsi="Times New Roman" w:cs="Times New Roman"/>
          <w:noProof/>
          <w:sz w:val="24"/>
          <w:szCs w:val="24"/>
        </w:rPr>
        <w:t xml:space="preserve">ing </w:t>
      </w:r>
      <w:r w:rsidRPr="62EF9BF1">
        <w:rPr>
          <w:rFonts w:ascii="Times New Roman" w:eastAsia="Times New Roman" w:hAnsi="Times New Roman" w:cs="Times New Roman"/>
          <w:noProof/>
          <w:sz w:val="24"/>
          <w:szCs w:val="24"/>
        </w:rPr>
        <w:t xml:space="preserve">infringements reached almost 80% of suspected infringements by operators in the Baltic Sea and rose to 50% in the JDPs for the Western Waters of the North-East Atlantic. In the Mediterranean JDP, suspected infringements related to non-compliance by operators with rules on technical measures and misreporting accounted for 30% of all suspected infringements, </w:t>
      </w:r>
      <w:r w:rsidR="00C3016D">
        <w:rPr>
          <w:rFonts w:ascii="Times New Roman" w:eastAsia="Times New Roman" w:hAnsi="Times New Roman" w:cs="Times New Roman"/>
          <w:noProof/>
          <w:sz w:val="24"/>
          <w:szCs w:val="24"/>
        </w:rPr>
        <w:t>with</w:t>
      </w:r>
      <w:r w:rsidR="00C3016D"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the remaining 70% of suspected infringements </w:t>
      </w:r>
      <w:r w:rsidR="004F6EA6" w:rsidRPr="62EF9BF1">
        <w:rPr>
          <w:rFonts w:ascii="Times New Roman" w:eastAsia="Times New Roman" w:hAnsi="Times New Roman" w:cs="Times New Roman"/>
          <w:noProof/>
          <w:sz w:val="24"/>
          <w:szCs w:val="24"/>
        </w:rPr>
        <w:t>relat</w:t>
      </w:r>
      <w:r w:rsidR="004F6EA6">
        <w:rPr>
          <w:rFonts w:ascii="Times New Roman" w:eastAsia="Times New Roman" w:hAnsi="Times New Roman" w:cs="Times New Roman"/>
          <w:noProof/>
          <w:sz w:val="24"/>
          <w:szCs w:val="24"/>
        </w:rPr>
        <w:t>ing</w:t>
      </w:r>
      <w:r w:rsidR="004F6EA6"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to non-compliance with other rules or traceability</w:t>
      </w:r>
      <w:r>
        <w:rPr>
          <w:rStyle w:val="FootnoteReference"/>
          <w:rFonts w:ascii="Times New Roman" w:eastAsia="Times New Roman" w:hAnsi="Times New Roman" w:cs="Times New Roman"/>
          <w:noProof/>
          <w:sz w:val="24"/>
          <w:szCs w:val="24"/>
        </w:rPr>
        <w:footnoteReference w:id="20"/>
      </w:r>
      <w:r w:rsidRPr="62EF9BF1">
        <w:rPr>
          <w:rFonts w:ascii="Times New Roman" w:eastAsia="Times New Roman" w:hAnsi="Times New Roman" w:cs="Times New Roman"/>
          <w:noProof/>
          <w:sz w:val="24"/>
          <w:szCs w:val="24"/>
        </w:rPr>
        <w:t>.</w:t>
      </w:r>
    </w:p>
    <w:p w14:paraId="22ED604D" w14:textId="06EBE3F1" w:rsidR="000A5F6F" w:rsidRPr="00C70306"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In recent years, fisheries control has benefited from the use of new technologies, such as earth-observation technologies. Through cooperation with </w:t>
      </w:r>
      <w:r w:rsidR="00843104">
        <w:rPr>
          <w:rFonts w:ascii="Times New Roman" w:eastAsia="Times New Roman" w:hAnsi="Times New Roman" w:cs="Times New Roman"/>
          <w:noProof/>
          <w:sz w:val="24"/>
          <w:szCs w:val="24"/>
        </w:rPr>
        <w:t>the European Maritime Safety Agency (</w:t>
      </w:r>
      <w:r w:rsidRPr="62EF9BF1">
        <w:rPr>
          <w:rFonts w:ascii="Times New Roman" w:eastAsia="Times New Roman" w:hAnsi="Times New Roman" w:cs="Times New Roman"/>
          <w:noProof/>
          <w:sz w:val="24"/>
          <w:szCs w:val="24"/>
        </w:rPr>
        <w:t>EMSA</w:t>
      </w:r>
      <w:r w:rsidR="00843104">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EFCA provides a maritime</w:t>
      </w:r>
      <w:r w:rsidR="00B7640B">
        <w:rPr>
          <w:rFonts w:ascii="Times New Roman" w:eastAsia="Times New Roman" w:hAnsi="Times New Roman" w:cs="Times New Roman"/>
          <w:noProof/>
          <w:sz w:val="24"/>
          <w:szCs w:val="24"/>
        </w:rPr>
        <w:t xml:space="preserve"> picture</w:t>
      </w:r>
      <w:r w:rsidRPr="62EF9BF1">
        <w:rPr>
          <w:rFonts w:ascii="Times New Roman" w:eastAsia="Times New Roman" w:hAnsi="Times New Roman" w:cs="Times New Roman"/>
          <w:noProof/>
          <w:sz w:val="24"/>
          <w:szCs w:val="24"/>
        </w:rPr>
        <w:t xml:space="preserve"> </w:t>
      </w:r>
      <w:r w:rsidR="00B7640B">
        <w:rPr>
          <w:rFonts w:ascii="Times New Roman" w:eastAsia="Times New Roman" w:hAnsi="Times New Roman" w:cs="Times New Roman"/>
          <w:noProof/>
          <w:sz w:val="24"/>
          <w:szCs w:val="24"/>
        </w:rPr>
        <w:t xml:space="preserve">to </w:t>
      </w:r>
      <w:r w:rsidR="00843104" w:rsidRPr="62EF9BF1">
        <w:rPr>
          <w:rFonts w:ascii="Times New Roman" w:eastAsia="Times New Roman" w:hAnsi="Times New Roman" w:cs="Times New Roman"/>
          <w:noProof/>
          <w:sz w:val="24"/>
          <w:szCs w:val="24"/>
        </w:rPr>
        <w:t>t</w:t>
      </w:r>
      <w:r w:rsidR="00843104">
        <w:rPr>
          <w:rFonts w:ascii="Times New Roman" w:eastAsia="Times New Roman" w:hAnsi="Times New Roman" w:cs="Times New Roman"/>
          <w:noProof/>
          <w:sz w:val="24"/>
          <w:szCs w:val="24"/>
        </w:rPr>
        <w:t xml:space="preserve">he </w:t>
      </w:r>
      <w:r w:rsidRPr="62EF9BF1">
        <w:rPr>
          <w:rFonts w:ascii="Times New Roman" w:eastAsia="Times New Roman" w:hAnsi="Times New Roman" w:cs="Times New Roman"/>
          <w:noProof/>
          <w:sz w:val="24"/>
          <w:szCs w:val="24"/>
        </w:rPr>
        <w:t>Commission and Member States authorities (</w:t>
      </w:r>
      <w:r w:rsidR="00111BEF">
        <w:rPr>
          <w:rFonts w:ascii="Times New Roman" w:eastAsia="Times New Roman" w:hAnsi="Times New Roman" w:cs="Times New Roman"/>
          <w:noProof/>
          <w:sz w:val="24"/>
          <w:szCs w:val="24"/>
        </w:rPr>
        <w:t>information management</w:t>
      </w:r>
      <w:r w:rsidR="00111BEF"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system) and EFCA used satellite remote sensing for vessel detection, target identification, and other specific monitoring tasks.</w:t>
      </w:r>
    </w:p>
    <w:p w14:paraId="07943D85" w14:textId="39AAFDFF"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i/>
          <w:iCs/>
          <w:noProof/>
          <w:sz w:val="24"/>
          <w:szCs w:val="24"/>
          <w:u w:val="single"/>
        </w:rPr>
        <w:t>Control of the landing obligation</w:t>
      </w:r>
    </w:p>
    <w:p w14:paraId="5D08DF19" w14:textId="46FFAF22" w:rsidR="000A5F6F"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The landing obligation, which came into force fully in January 2019, is one of the core parts of the CFP. Since its phased introduction began in January 2015, Member States have made little progress in controlling and enforcing its application. The Commission has </w:t>
      </w:r>
      <w:r w:rsidR="00CE774D">
        <w:rPr>
          <w:rFonts w:ascii="Times New Roman" w:eastAsia="Times New Roman" w:hAnsi="Times New Roman" w:cs="Times New Roman"/>
          <w:noProof/>
          <w:sz w:val="24"/>
          <w:szCs w:val="24"/>
        </w:rPr>
        <w:t>done</w:t>
      </w:r>
      <w:r w:rsidR="00CE774D"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a number of audits to evaluate the measures adopted by Member States to ensure control</w:t>
      </w:r>
      <w:r w:rsidR="00CE774D">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and enforcement</w:t>
      </w:r>
      <w:r w:rsidR="00CE774D">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of the landing obligation and the accurate documentation of all catches. The findings of these audits (in conjunction with other reports such as evaluation reports prepared by EFCA in cooperation with regional control expert groups</w:t>
      </w:r>
      <w:r w:rsidRPr="62EF9BF1">
        <w:rPr>
          <w:rFonts w:ascii="Times New Roman" w:eastAsia="Times New Roman" w:hAnsi="Times New Roman" w:cs="Times New Roman"/>
          <w:noProof/>
          <w:sz w:val="18"/>
          <w:szCs w:val="18"/>
          <w:vertAlign w:val="superscript"/>
        </w:rPr>
        <w:footnoteReference w:id="21"/>
      </w:r>
      <w:r w:rsidRPr="62EF9BF1">
        <w:rPr>
          <w:rFonts w:ascii="Times New Roman" w:eastAsia="Times New Roman" w:hAnsi="Times New Roman" w:cs="Times New Roman"/>
          <w:noProof/>
          <w:sz w:val="24"/>
          <w:szCs w:val="24"/>
        </w:rPr>
        <w:t xml:space="preserve"> and Member State reports) </w:t>
      </w:r>
      <w:r w:rsidR="00C13FCE">
        <w:rPr>
          <w:rFonts w:ascii="Times New Roman" w:eastAsia="Times New Roman" w:hAnsi="Times New Roman" w:cs="Times New Roman"/>
          <w:noProof/>
          <w:sz w:val="24"/>
          <w:szCs w:val="24"/>
        </w:rPr>
        <w:t xml:space="preserve">have </w:t>
      </w:r>
      <w:r w:rsidRPr="62EF9BF1">
        <w:rPr>
          <w:rFonts w:ascii="Times New Roman" w:eastAsia="Times New Roman" w:hAnsi="Times New Roman" w:cs="Times New Roman"/>
          <w:noProof/>
          <w:sz w:val="24"/>
          <w:szCs w:val="24"/>
        </w:rPr>
        <w:t>indicated that there is extensive, illegal and undocumented discarding of catches in several sea basins. Infringement procedures were launched against five Member States for failing to adopt the necessary measures to ensure control</w:t>
      </w:r>
      <w:r w:rsidR="00057DA8">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and enforcement of the landing obligation. These infringement</w:t>
      </w:r>
      <w:r w:rsidR="00E02D4A">
        <w:rPr>
          <w:rFonts w:ascii="Times New Roman" w:eastAsia="Times New Roman" w:hAnsi="Times New Roman" w:cs="Times New Roman"/>
          <w:noProof/>
          <w:sz w:val="24"/>
          <w:szCs w:val="24"/>
        </w:rPr>
        <w:t xml:space="preserve"> procedure</w:t>
      </w:r>
      <w:r w:rsidRPr="62EF9BF1">
        <w:rPr>
          <w:rFonts w:ascii="Times New Roman" w:eastAsia="Times New Roman" w:hAnsi="Times New Roman" w:cs="Times New Roman"/>
          <w:noProof/>
          <w:sz w:val="24"/>
          <w:szCs w:val="24"/>
        </w:rPr>
        <w:t xml:space="preserve">s were closed in 2024 in light of the provisions of the revised Control Regulation which introduced </w:t>
      </w:r>
      <w:r w:rsidRPr="3926485C">
        <w:rPr>
          <w:rFonts w:ascii="Times New Roman" w:eastAsia="Times New Roman" w:hAnsi="Times New Roman" w:cs="Times New Roman"/>
          <w:noProof/>
          <w:sz w:val="24"/>
          <w:szCs w:val="24"/>
        </w:rPr>
        <w:t xml:space="preserve">new rules </w:t>
      </w:r>
      <w:r w:rsidR="00547F24">
        <w:rPr>
          <w:rFonts w:ascii="Times New Roman" w:eastAsia="Times New Roman" w:hAnsi="Times New Roman" w:cs="Times New Roman"/>
          <w:noProof/>
          <w:sz w:val="24"/>
          <w:szCs w:val="24"/>
        </w:rPr>
        <w:t xml:space="preserve">aimed at strengthening </w:t>
      </w:r>
      <w:r w:rsidRPr="3926485C">
        <w:rPr>
          <w:rFonts w:ascii="Times New Roman" w:eastAsia="Times New Roman" w:hAnsi="Times New Roman" w:cs="Times New Roman"/>
          <w:noProof/>
          <w:sz w:val="24"/>
          <w:szCs w:val="24"/>
        </w:rPr>
        <w:t xml:space="preserve">the </w:t>
      </w:r>
      <w:r w:rsidR="00547F24">
        <w:rPr>
          <w:rFonts w:ascii="Times New Roman" w:eastAsia="Times New Roman" w:hAnsi="Times New Roman" w:cs="Times New Roman"/>
          <w:noProof/>
          <w:sz w:val="24"/>
          <w:szCs w:val="24"/>
        </w:rPr>
        <w:t xml:space="preserve">effective </w:t>
      </w:r>
      <w:r w:rsidRPr="3926485C">
        <w:rPr>
          <w:rFonts w:ascii="Times New Roman" w:eastAsia="Times New Roman" w:hAnsi="Times New Roman" w:cs="Times New Roman"/>
          <w:noProof/>
          <w:sz w:val="24"/>
          <w:szCs w:val="24"/>
        </w:rPr>
        <w:t>control and enforcement</w:t>
      </w:r>
      <w:r w:rsidR="00CC0635">
        <w:rPr>
          <w:rFonts w:ascii="Times New Roman" w:eastAsia="Times New Roman" w:hAnsi="Times New Roman" w:cs="Times New Roman"/>
          <w:noProof/>
          <w:sz w:val="24"/>
          <w:szCs w:val="24"/>
        </w:rPr>
        <w:t>,</w:t>
      </w:r>
      <w:r w:rsidRPr="3926485C">
        <w:rPr>
          <w:rFonts w:ascii="Times New Roman" w:eastAsia="Times New Roman" w:hAnsi="Times New Roman" w:cs="Times New Roman"/>
          <w:noProof/>
          <w:sz w:val="24"/>
          <w:szCs w:val="24"/>
        </w:rPr>
        <w:t xml:space="preserve"> of the landing obligation. These include </w:t>
      </w:r>
      <w:r w:rsidR="00E11C3F">
        <w:rPr>
          <w:rFonts w:ascii="Times New Roman" w:eastAsia="Times New Roman" w:hAnsi="Times New Roman" w:cs="Times New Roman"/>
          <w:noProof/>
          <w:sz w:val="24"/>
          <w:szCs w:val="24"/>
        </w:rPr>
        <w:t>improv</w:t>
      </w:r>
      <w:r w:rsidR="00E11C3F" w:rsidRPr="3926485C">
        <w:rPr>
          <w:rFonts w:ascii="Times New Roman" w:eastAsia="Times New Roman" w:hAnsi="Times New Roman" w:cs="Times New Roman"/>
          <w:noProof/>
          <w:sz w:val="24"/>
          <w:szCs w:val="24"/>
        </w:rPr>
        <w:t xml:space="preserve">ed </w:t>
      </w:r>
      <w:r w:rsidRPr="3926485C">
        <w:rPr>
          <w:rFonts w:ascii="Times New Roman" w:eastAsia="Times New Roman" w:hAnsi="Times New Roman" w:cs="Times New Roman"/>
          <w:noProof/>
          <w:sz w:val="24"/>
          <w:szCs w:val="24"/>
        </w:rPr>
        <w:t xml:space="preserve">and digitalised systems for catch recording and reporting, a </w:t>
      </w:r>
      <w:r w:rsidR="00E11C3F">
        <w:rPr>
          <w:rFonts w:ascii="Times New Roman" w:eastAsia="Times New Roman" w:hAnsi="Times New Roman" w:cs="Times New Roman"/>
          <w:noProof/>
          <w:sz w:val="24"/>
          <w:szCs w:val="24"/>
        </w:rPr>
        <w:t>stricter</w:t>
      </w:r>
      <w:r w:rsidR="00E11C3F" w:rsidRPr="3926485C">
        <w:rPr>
          <w:rFonts w:ascii="Times New Roman" w:eastAsia="Times New Roman" w:hAnsi="Times New Roman" w:cs="Times New Roman"/>
          <w:noProof/>
          <w:sz w:val="24"/>
          <w:szCs w:val="24"/>
        </w:rPr>
        <w:t xml:space="preserve"> </w:t>
      </w:r>
      <w:r w:rsidRPr="3926485C">
        <w:rPr>
          <w:rFonts w:ascii="Times New Roman" w:eastAsia="Times New Roman" w:hAnsi="Times New Roman" w:cs="Times New Roman"/>
          <w:noProof/>
          <w:sz w:val="24"/>
          <w:szCs w:val="24"/>
        </w:rPr>
        <w:t xml:space="preserve">sanctioning </w:t>
      </w:r>
      <w:r w:rsidR="00E14255">
        <w:rPr>
          <w:rFonts w:ascii="Times New Roman" w:eastAsia="Times New Roman" w:hAnsi="Times New Roman" w:cs="Times New Roman"/>
          <w:noProof/>
          <w:sz w:val="24"/>
          <w:szCs w:val="24"/>
        </w:rPr>
        <w:t>system</w:t>
      </w:r>
      <w:r w:rsidR="00E14255" w:rsidRPr="3926485C">
        <w:rPr>
          <w:rFonts w:ascii="Times New Roman" w:eastAsia="Times New Roman" w:hAnsi="Times New Roman" w:cs="Times New Roman"/>
          <w:noProof/>
          <w:sz w:val="24"/>
          <w:szCs w:val="24"/>
        </w:rPr>
        <w:t xml:space="preserve"> </w:t>
      </w:r>
      <w:r w:rsidRPr="3926485C">
        <w:rPr>
          <w:rFonts w:ascii="Times New Roman" w:eastAsia="Times New Roman" w:hAnsi="Times New Roman" w:cs="Times New Roman"/>
          <w:noProof/>
          <w:sz w:val="24"/>
          <w:szCs w:val="24"/>
        </w:rPr>
        <w:t xml:space="preserve">for cases of non-compliance, </w:t>
      </w:r>
      <w:r w:rsidR="00B83A4C">
        <w:rPr>
          <w:rFonts w:ascii="Times New Roman" w:eastAsia="Times New Roman" w:hAnsi="Times New Roman" w:cs="Times New Roman"/>
          <w:noProof/>
          <w:sz w:val="24"/>
          <w:szCs w:val="24"/>
        </w:rPr>
        <w:t>and</w:t>
      </w:r>
      <w:r w:rsidRPr="3926485C">
        <w:rPr>
          <w:rFonts w:ascii="Times New Roman" w:eastAsia="Times New Roman" w:hAnsi="Times New Roman" w:cs="Times New Roman"/>
          <w:noProof/>
          <w:sz w:val="24"/>
          <w:szCs w:val="24"/>
        </w:rPr>
        <w:t xml:space="preserve"> mandatory installation by </w:t>
      </w:r>
      <w:r w:rsidR="00B83A4C" w:rsidRPr="3926485C">
        <w:rPr>
          <w:rFonts w:ascii="Times New Roman" w:eastAsia="Times New Roman" w:hAnsi="Times New Roman" w:cs="Times New Roman"/>
          <w:noProof/>
          <w:sz w:val="24"/>
          <w:szCs w:val="24"/>
        </w:rPr>
        <w:t>10</w:t>
      </w:r>
      <w:r w:rsidR="00B83A4C">
        <w:rPr>
          <w:rFonts w:ascii="Times New Roman" w:eastAsia="Times New Roman" w:hAnsi="Times New Roman" w:cs="Times New Roman"/>
          <w:noProof/>
          <w:sz w:val="24"/>
          <w:szCs w:val="24"/>
        </w:rPr>
        <w:t> </w:t>
      </w:r>
      <w:r w:rsidRPr="3926485C">
        <w:rPr>
          <w:rFonts w:ascii="Times New Roman" w:eastAsia="Times New Roman" w:hAnsi="Times New Roman" w:cs="Times New Roman"/>
          <w:noProof/>
          <w:sz w:val="24"/>
          <w:szCs w:val="24"/>
        </w:rPr>
        <w:t>January 2028 of operating remote electronic monitoring (REM) systems on board, including closed-circuit television (CCTV)</w:t>
      </w:r>
      <w:r w:rsidR="008954FF">
        <w:rPr>
          <w:rFonts w:ascii="Times New Roman" w:eastAsia="Times New Roman" w:hAnsi="Times New Roman" w:cs="Times New Roman"/>
          <w:noProof/>
          <w:sz w:val="24"/>
          <w:szCs w:val="24"/>
        </w:rPr>
        <w:t>.</w:t>
      </w:r>
      <w:r w:rsidRPr="3926485C">
        <w:rPr>
          <w:rFonts w:ascii="Times New Roman" w:eastAsia="Times New Roman" w:hAnsi="Times New Roman" w:cs="Times New Roman"/>
          <w:noProof/>
          <w:sz w:val="24"/>
          <w:szCs w:val="24"/>
        </w:rPr>
        <w:t xml:space="preserve"> </w:t>
      </w:r>
      <w:r w:rsidR="008954FF">
        <w:rPr>
          <w:rFonts w:ascii="Times New Roman" w:eastAsia="Times New Roman" w:hAnsi="Times New Roman" w:cs="Times New Roman"/>
          <w:noProof/>
          <w:sz w:val="24"/>
          <w:szCs w:val="24"/>
        </w:rPr>
        <w:t>They</w:t>
      </w:r>
      <w:r w:rsidR="00530907">
        <w:rPr>
          <w:rFonts w:ascii="Times New Roman" w:eastAsia="Times New Roman" w:hAnsi="Times New Roman" w:cs="Times New Roman"/>
          <w:noProof/>
          <w:sz w:val="24"/>
          <w:szCs w:val="24"/>
        </w:rPr>
        <w:t xml:space="preserve"> </w:t>
      </w:r>
      <w:r w:rsidRPr="3926485C">
        <w:rPr>
          <w:rFonts w:ascii="Times New Roman" w:eastAsia="Times New Roman" w:hAnsi="Times New Roman" w:cs="Times New Roman"/>
          <w:noProof/>
          <w:sz w:val="24"/>
          <w:szCs w:val="24"/>
        </w:rPr>
        <w:t xml:space="preserve">may </w:t>
      </w:r>
      <w:r w:rsidR="00530907">
        <w:rPr>
          <w:rFonts w:ascii="Times New Roman" w:eastAsia="Times New Roman" w:hAnsi="Times New Roman" w:cs="Times New Roman"/>
          <w:noProof/>
          <w:sz w:val="24"/>
          <w:szCs w:val="24"/>
        </w:rPr>
        <w:t xml:space="preserve">also </w:t>
      </w:r>
      <w:r w:rsidRPr="3926485C">
        <w:rPr>
          <w:rFonts w:ascii="Times New Roman" w:eastAsia="Times New Roman" w:hAnsi="Times New Roman" w:cs="Times New Roman"/>
          <w:noProof/>
          <w:sz w:val="24"/>
          <w:szCs w:val="24"/>
        </w:rPr>
        <w:t xml:space="preserve">include other instruments and/or equipment, for catching vessels of </w:t>
      </w:r>
      <w:r w:rsidR="00530907" w:rsidRPr="3926485C">
        <w:rPr>
          <w:rFonts w:ascii="Times New Roman" w:eastAsia="Times New Roman" w:hAnsi="Times New Roman" w:cs="Times New Roman"/>
          <w:noProof/>
          <w:sz w:val="24"/>
          <w:szCs w:val="24"/>
        </w:rPr>
        <w:t>18</w:t>
      </w:r>
      <w:r w:rsidR="00530907">
        <w:rPr>
          <w:rFonts w:ascii="Times New Roman" w:eastAsia="Times New Roman" w:hAnsi="Times New Roman" w:cs="Times New Roman"/>
          <w:noProof/>
          <w:sz w:val="24"/>
          <w:szCs w:val="24"/>
        </w:rPr>
        <w:t> </w:t>
      </w:r>
      <w:r w:rsidRPr="3926485C">
        <w:rPr>
          <w:rFonts w:ascii="Times New Roman" w:eastAsia="Times New Roman" w:hAnsi="Times New Roman" w:cs="Times New Roman"/>
          <w:noProof/>
          <w:sz w:val="24"/>
          <w:szCs w:val="24"/>
        </w:rPr>
        <w:t xml:space="preserve">metres </w:t>
      </w:r>
      <w:r w:rsidR="00530907">
        <w:rPr>
          <w:rFonts w:ascii="Times New Roman" w:eastAsia="Times New Roman" w:hAnsi="Times New Roman" w:cs="Times New Roman"/>
          <w:noProof/>
          <w:sz w:val="24"/>
          <w:szCs w:val="24"/>
        </w:rPr>
        <w:t xml:space="preserve">LOA </w:t>
      </w:r>
      <w:r w:rsidRPr="3926485C">
        <w:rPr>
          <w:rFonts w:ascii="Times New Roman" w:eastAsia="Times New Roman" w:hAnsi="Times New Roman" w:cs="Times New Roman"/>
          <w:noProof/>
          <w:sz w:val="24"/>
          <w:szCs w:val="24"/>
        </w:rPr>
        <w:t xml:space="preserve">or more </w:t>
      </w:r>
      <w:r w:rsidR="001A65C0">
        <w:rPr>
          <w:rFonts w:ascii="Times New Roman" w:eastAsia="Times New Roman" w:hAnsi="Times New Roman" w:cs="Times New Roman"/>
          <w:noProof/>
          <w:sz w:val="24"/>
          <w:szCs w:val="24"/>
        </w:rPr>
        <w:t>that</w:t>
      </w:r>
      <w:r w:rsidR="001A65C0" w:rsidRPr="3926485C">
        <w:rPr>
          <w:rFonts w:ascii="Times New Roman" w:eastAsia="Times New Roman" w:hAnsi="Times New Roman" w:cs="Times New Roman"/>
          <w:noProof/>
          <w:sz w:val="24"/>
          <w:szCs w:val="24"/>
        </w:rPr>
        <w:t xml:space="preserve"> </w:t>
      </w:r>
      <w:r w:rsidRPr="3926485C">
        <w:rPr>
          <w:rFonts w:ascii="Times New Roman" w:eastAsia="Times New Roman" w:hAnsi="Times New Roman" w:cs="Times New Roman"/>
          <w:noProof/>
          <w:sz w:val="24"/>
          <w:szCs w:val="24"/>
        </w:rPr>
        <w:t>pose a high risk of non-compliance with the landing obligation</w:t>
      </w:r>
      <w:r w:rsidRPr="62EF9BF1">
        <w:rPr>
          <w:rFonts w:ascii="Times New Roman" w:eastAsia="Times New Roman" w:hAnsi="Times New Roman" w:cs="Times New Roman"/>
          <w:noProof/>
          <w:sz w:val="24"/>
          <w:szCs w:val="24"/>
        </w:rPr>
        <w:t>.</w:t>
      </w:r>
    </w:p>
    <w:p w14:paraId="38639C5F" w14:textId="31F583A9" w:rsidR="000A5F6F"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REM, incorporating </w:t>
      </w:r>
      <w:r w:rsidR="001A65C0">
        <w:rPr>
          <w:rFonts w:ascii="Times New Roman" w:eastAsia="Times New Roman" w:hAnsi="Times New Roman" w:cs="Times New Roman"/>
          <w:noProof/>
          <w:sz w:val="24"/>
          <w:szCs w:val="24"/>
        </w:rPr>
        <w:t>CCTV</w:t>
      </w:r>
      <w:r w:rsidRPr="62EF9BF1">
        <w:rPr>
          <w:rFonts w:ascii="Times New Roman" w:eastAsia="Times New Roman" w:hAnsi="Times New Roman" w:cs="Times New Roman"/>
          <w:noProof/>
          <w:sz w:val="24"/>
          <w:szCs w:val="24"/>
        </w:rPr>
        <w:t xml:space="preserve"> and sensors, has been </w:t>
      </w:r>
      <w:r w:rsidR="001A65C0">
        <w:rPr>
          <w:rFonts w:ascii="Times New Roman" w:eastAsia="Times New Roman" w:hAnsi="Times New Roman" w:cs="Times New Roman"/>
          <w:noProof/>
          <w:sz w:val="24"/>
          <w:szCs w:val="24"/>
        </w:rPr>
        <w:t>shown</w:t>
      </w:r>
      <w:r w:rsidR="00126D22">
        <w:rPr>
          <w:rFonts w:ascii="Times New Roman" w:eastAsia="Times New Roman" w:hAnsi="Times New Roman" w:cs="Times New Roman"/>
          <w:noProof/>
          <w:sz w:val="24"/>
          <w:szCs w:val="24"/>
        </w:rPr>
        <w:t xml:space="preserve"> to </w:t>
      </w:r>
      <w:r w:rsidR="00987EF2">
        <w:rPr>
          <w:rFonts w:ascii="Times New Roman" w:eastAsia="Times New Roman" w:hAnsi="Times New Roman" w:cs="Times New Roman"/>
          <w:noProof/>
          <w:sz w:val="24"/>
          <w:szCs w:val="24"/>
        </w:rPr>
        <w:t>be</w:t>
      </w:r>
      <w:r w:rsidR="00987EF2" w:rsidRPr="62EF9BF1">
        <w:rPr>
          <w:rFonts w:ascii="Times New Roman" w:eastAsia="Times New Roman" w:hAnsi="Times New Roman" w:cs="Times New Roman"/>
          <w:noProof/>
          <w:sz w:val="24"/>
          <w:szCs w:val="24"/>
        </w:rPr>
        <w:t xml:space="preserve"> the</w:t>
      </w:r>
      <w:r w:rsidRPr="62EF9BF1">
        <w:rPr>
          <w:rFonts w:ascii="Times New Roman" w:eastAsia="Times New Roman" w:hAnsi="Times New Roman" w:cs="Times New Roman"/>
          <w:noProof/>
          <w:sz w:val="24"/>
          <w:szCs w:val="24"/>
        </w:rPr>
        <w:t xml:space="preserve"> most cost-effective means for Member States to ensure control and enforcement of fishing activities at sea. </w:t>
      </w:r>
      <w:r w:rsidR="00DE48D1">
        <w:rPr>
          <w:rFonts w:ascii="Times New Roman" w:eastAsia="Times New Roman" w:hAnsi="Times New Roman" w:cs="Times New Roman"/>
          <w:noProof/>
          <w:sz w:val="24"/>
          <w:szCs w:val="24"/>
        </w:rPr>
        <w:t>I</w:t>
      </w:r>
      <w:r w:rsidRPr="62EF9BF1">
        <w:rPr>
          <w:rFonts w:ascii="Times New Roman" w:eastAsia="Times New Roman" w:hAnsi="Times New Roman" w:cs="Times New Roman"/>
          <w:noProof/>
          <w:sz w:val="24"/>
          <w:szCs w:val="24"/>
        </w:rPr>
        <w:t xml:space="preserve">n 2024, EFCA, in cooperation with Member States, </w:t>
      </w:r>
      <w:r w:rsidR="00152988" w:rsidRPr="62EF9BF1">
        <w:rPr>
          <w:rFonts w:ascii="Times New Roman" w:eastAsia="Times New Roman" w:hAnsi="Times New Roman" w:cs="Times New Roman"/>
          <w:noProof/>
          <w:sz w:val="24"/>
          <w:szCs w:val="24"/>
        </w:rPr>
        <w:t xml:space="preserve">updated </w:t>
      </w:r>
      <w:r w:rsidRPr="62EF9BF1">
        <w:rPr>
          <w:rFonts w:ascii="Times New Roman" w:eastAsia="Times New Roman" w:hAnsi="Times New Roman" w:cs="Times New Roman"/>
          <w:noProof/>
          <w:sz w:val="24"/>
          <w:szCs w:val="24"/>
        </w:rPr>
        <w:t>its technical guidelines and minimum specifications for REM</w:t>
      </w:r>
      <w:r w:rsidR="00D61C69">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18"/>
          <w:szCs w:val="18"/>
          <w:vertAlign w:val="superscript"/>
        </w:rPr>
        <w:footnoteReference w:id="22"/>
      </w:r>
      <w:r w:rsidRPr="62EF9BF1">
        <w:rPr>
          <w:rFonts w:ascii="Times New Roman" w:eastAsia="Times New Roman" w:hAnsi="Times New Roman" w:cs="Times New Roman"/>
          <w:noProof/>
          <w:sz w:val="24"/>
          <w:szCs w:val="24"/>
        </w:rPr>
        <w:t xml:space="preserve">. </w:t>
      </w:r>
    </w:p>
    <w:p w14:paraId="6072BDA1" w14:textId="44288784" w:rsidR="000A5F6F" w:rsidRPr="00C70306"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In advance of the 2028 deadline, the Commission has been working with EFCA to develop a risk assessment methodology to determine the high-risk fleet segments for REM installation. Detailed rules</w:t>
      </w:r>
      <w:r w:rsidR="00D61C69">
        <w:rPr>
          <w:rFonts w:ascii="Times New Roman" w:eastAsia="Times New Roman" w:hAnsi="Times New Roman" w:cs="Times New Roman"/>
          <w:noProof/>
          <w:sz w:val="24"/>
          <w:szCs w:val="24"/>
        </w:rPr>
        <w:t xml:space="preserve"> on</w:t>
      </w:r>
      <w:r w:rsidRPr="62EF9BF1">
        <w:rPr>
          <w:rFonts w:ascii="Times New Roman" w:eastAsia="Times New Roman" w:hAnsi="Times New Roman" w:cs="Times New Roman"/>
          <w:noProof/>
          <w:sz w:val="24"/>
          <w:szCs w:val="24"/>
        </w:rPr>
        <w:t xml:space="preserve"> and technical specifications </w:t>
      </w:r>
      <w:r w:rsidR="00D61C69">
        <w:rPr>
          <w:rFonts w:ascii="Times New Roman" w:eastAsia="Times New Roman" w:hAnsi="Times New Roman" w:cs="Times New Roman"/>
          <w:noProof/>
          <w:sz w:val="24"/>
          <w:szCs w:val="24"/>
        </w:rPr>
        <w:t>for</w:t>
      </w:r>
      <w:r w:rsidR="00D61C69"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REM installation and </w:t>
      </w:r>
      <w:r w:rsidR="00B87ECF">
        <w:rPr>
          <w:rFonts w:ascii="Times New Roman" w:eastAsia="Times New Roman" w:hAnsi="Times New Roman" w:cs="Times New Roman"/>
          <w:noProof/>
          <w:sz w:val="24"/>
          <w:szCs w:val="24"/>
        </w:rPr>
        <w:t>operation</w:t>
      </w:r>
      <w:r w:rsidR="00B87ECF"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will be developed, </w:t>
      </w:r>
      <w:r>
        <w:rPr>
          <w:rFonts w:ascii="Times New Roman" w:eastAsia="Times New Roman" w:hAnsi="Times New Roman" w:cs="Times New Roman"/>
          <w:noProof/>
          <w:sz w:val="24"/>
          <w:szCs w:val="24"/>
        </w:rPr>
        <w:t xml:space="preserve">taking </w:t>
      </w:r>
      <w:r w:rsidRPr="62EF9BF1">
        <w:rPr>
          <w:rFonts w:ascii="Times New Roman" w:eastAsia="Times New Roman" w:hAnsi="Times New Roman" w:cs="Times New Roman"/>
          <w:noProof/>
          <w:sz w:val="24"/>
          <w:szCs w:val="24"/>
        </w:rPr>
        <w:t>EFCA</w:t>
      </w:r>
      <w:r w:rsidR="00B87ECF">
        <w:rPr>
          <w:rFonts w:ascii="Times New Roman" w:eastAsia="Times New Roman" w:hAnsi="Times New Roman" w:cs="Times New Roman"/>
          <w:noProof/>
          <w:sz w:val="24"/>
          <w:szCs w:val="24"/>
        </w:rPr>
        <w:t>’s</w:t>
      </w:r>
      <w:r w:rsidRPr="62EF9BF1">
        <w:rPr>
          <w:rFonts w:ascii="Times New Roman" w:eastAsia="Times New Roman" w:hAnsi="Times New Roman" w:cs="Times New Roman"/>
          <w:noProof/>
          <w:sz w:val="24"/>
          <w:szCs w:val="24"/>
        </w:rPr>
        <w:t xml:space="preserve"> technical guidelines</w:t>
      </w:r>
      <w:r w:rsidR="00CE2E07" w:rsidRPr="00CE2E07">
        <w:rPr>
          <w:rFonts w:ascii="Times New Roman" w:eastAsia="Times New Roman" w:hAnsi="Times New Roman" w:cs="Times New Roman"/>
          <w:noProof/>
          <w:sz w:val="24"/>
          <w:szCs w:val="24"/>
        </w:rPr>
        <w:t xml:space="preserve"> </w:t>
      </w:r>
      <w:r w:rsidR="00CE2E07">
        <w:rPr>
          <w:rFonts w:ascii="Times New Roman" w:eastAsia="Times New Roman" w:hAnsi="Times New Roman" w:cs="Times New Roman"/>
          <w:noProof/>
          <w:sz w:val="24"/>
          <w:szCs w:val="24"/>
        </w:rPr>
        <w:t>into account</w:t>
      </w:r>
      <w:r w:rsidRPr="62EF9BF1">
        <w:rPr>
          <w:rFonts w:ascii="Times New Roman" w:eastAsia="Times New Roman" w:hAnsi="Times New Roman" w:cs="Times New Roman"/>
          <w:noProof/>
          <w:sz w:val="24"/>
          <w:szCs w:val="24"/>
        </w:rPr>
        <w:t>.</w:t>
      </w:r>
    </w:p>
    <w:p w14:paraId="2CE1B084"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sidRPr="62EF9BF1">
        <w:rPr>
          <w:rFonts w:ascii="Times New Roman" w:eastAsia="Times New Roman" w:hAnsi="Times New Roman" w:cs="Times New Roman"/>
          <w:i/>
          <w:iCs/>
          <w:noProof/>
          <w:sz w:val="24"/>
          <w:szCs w:val="24"/>
          <w:u w:val="single"/>
        </w:rPr>
        <w:t>Inspections and enforcement</w:t>
      </w:r>
    </w:p>
    <w:p w14:paraId="693D886D" w14:textId="5E12BE6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sz w:val="24"/>
          <w:szCs w:val="24"/>
          <w:lang w:val="en-IE"/>
        </w:rPr>
        <w:t>The number of people authorised by Member States to perform fisheries inspections remained stable from 13</w:t>
      </w:r>
      <w:r w:rsidR="00CE2E07">
        <w:rPr>
          <w:rFonts w:ascii="Times New Roman" w:eastAsia="Times New Roman" w:hAnsi="Times New Roman" w:cs="Times New Roman"/>
          <w:noProof/>
          <w:color w:val="000000"/>
          <w:sz w:val="24"/>
          <w:szCs w:val="24"/>
          <w:lang w:val="en-IE"/>
        </w:rPr>
        <w:t> </w:t>
      </w:r>
      <w:r w:rsidRPr="62EF9BF1">
        <w:rPr>
          <w:rFonts w:ascii="Times New Roman" w:eastAsia="Times New Roman" w:hAnsi="Times New Roman" w:cs="Times New Roman"/>
          <w:noProof/>
          <w:color w:val="000000"/>
          <w:sz w:val="24"/>
          <w:szCs w:val="24"/>
          <w:lang w:val="en-IE"/>
        </w:rPr>
        <w:t>449 in 2020 to 13</w:t>
      </w:r>
      <w:r w:rsidR="00CE2E07">
        <w:rPr>
          <w:rFonts w:ascii="Times New Roman" w:eastAsia="Times New Roman" w:hAnsi="Times New Roman" w:cs="Times New Roman"/>
          <w:noProof/>
          <w:color w:val="000000"/>
          <w:sz w:val="24"/>
          <w:szCs w:val="24"/>
          <w:lang w:val="en-IE"/>
        </w:rPr>
        <w:t> </w:t>
      </w:r>
      <w:r w:rsidRPr="62EF9BF1">
        <w:rPr>
          <w:rFonts w:ascii="Times New Roman" w:eastAsia="Times New Roman" w:hAnsi="Times New Roman" w:cs="Times New Roman"/>
          <w:noProof/>
          <w:color w:val="000000"/>
          <w:sz w:val="24"/>
          <w:szCs w:val="24"/>
          <w:lang w:val="en-IE"/>
        </w:rPr>
        <w:t>490 in 2024. It is difficult to assess any real increase in staff numbers dedicated to fisheries control because the powers of inspectors vary across Member States</w:t>
      </w:r>
      <w:r w:rsidRPr="62EF9BF1">
        <w:rPr>
          <w:rFonts w:ascii="Times New Roman" w:eastAsia="Times New Roman" w:hAnsi="Times New Roman" w:cs="Times New Roman"/>
          <w:noProof/>
          <w:color w:val="000000"/>
          <w:sz w:val="18"/>
          <w:szCs w:val="18"/>
          <w:vertAlign w:val="superscript"/>
          <w:lang w:val="en-IE"/>
        </w:rPr>
        <w:footnoteReference w:id="23"/>
      </w:r>
      <w:r w:rsidRPr="62EF9BF1">
        <w:rPr>
          <w:rFonts w:ascii="Times New Roman" w:eastAsia="Times New Roman" w:hAnsi="Times New Roman" w:cs="Times New Roman"/>
          <w:noProof/>
          <w:color w:val="000000"/>
          <w:sz w:val="24"/>
          <w:szCs w:val="24"/>
          <w:lang w:val="en-IE"/>
        </w:rPr>
        <w:t xml:space="preserve">. </w:t>
      </w:r>
    </w:p>
    <w:p w14:paraId="78A79A95" w14:textId="49CD5707"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lang w:val="en-IE"/>
        </w:rPr>
        <w:t>Member States reported a total of 367</w:t>
      </w:r>
      <w:r w:rsidR="00CE2E07">
        <w:rPr>
          <w:rFonts w:ascii="Times New Roman" w:eastAsia="Times New Roman" w:hAnsi="Times New Roman" w:cs="Times New Roman"/>
          <w:noProof/>
          <w:color w:val="000000" w:themeColor="text1"/>
          <w:sz w:val="24"/>
          <w:szCs w:val="24"/>
          <w:lang w:val="en-IE"/>
        </w:rPr>
        <w:t> </w:t>
      </w:r>
      <w:r w:rsidRPr="62EF9BF1">
        <w:rPr>
          <w:rFonts w:ascii="Times New Roman" w:eastAsia="Times New Roman" w:hAnsi="Times New Roman" w:cs="Times New Roman"/>
          <w:noProof/>
          <w:color w:val="000000" w:themeColor="text1"/>
          <w:sz w:val="24"/>
          <w:szCs w:val="24"/>
          <w:lang w:val="en-IE"/>
        </w:rPr>
        <w:t xml:space="preserve">227 inspections from 2020 to 2024. </w:t>
      </w:r>
      <w:r w:rsidRPr="62EF9BF1">
        <w:rPr>
          <w:rFonts w:ascii="Times New Roman" w:eastAsia="Times New Roman" w:hAnsi="Times New Roman" w:cs="Times New Roman"/>
          <w:noProof/>
          <w:sz w:val="24"/>
          <w:szCs w:val="24"/>
        </w:rPr>
        <w:t xml:space="preserve">Comparing the ratio of inspections across the four </w:t>
      </w:r>
      <w:r w:rsidR="00B44ED1">
        <w:rPr>
          <w:rFonts w:ascii="Times New Roman" w:eastAsia="Times New Roman" w:hAnsi="Times New Roman" w:cs="Times New Roman"/>
          <w:noProof/>
          <w:sz w:val="24"/>
          <w:szCs w:val="24"/>
        </w:rPr>
        <w:t>main</w:t>
      </w:r>
      <w:r w:rsidR="00B44ED1"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locations,</w:t>
      </w:r>
      <w:r w:rsidRPr="62EF9BF1">
        <w:rPr>
          <w:rFonts w:ascii="Times New Roman" w:eastAsia="Times New Roman" w:hAnsi="Times New Roman" w:cs="Times New Roman"/>
          <w:noProof/>
          <w:color w:val="000000" w:themeColor="text1"/>
          <w:sz w:val="24"/>
          <w:szCs w:val="24"/>
          <w:lang w:val="en-IE"/>
        </w:rPr>
        <w:t xml:space="preserve"> 50% were performed in port/at landing, 25% at sea, 21% on the market, and 4.5% during transport.</w:t>
      </w:r>
    </w:p>
    <w:p w14:paraId="50E22FED" w14:textId="11CC740E"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eastAsia="en-IE"/>
        </w:rPr>
      </w:pPr>
      <w:r w:rsidRPr="62EF9BF1">
        <w:rPr>
          <w:rFonts w:ascii="Times New Roman" w:eastAsia="Times New Roman" w:hAnsi="Times New Roman" w:cs="Times New Roman"/>
          <w:noProof/>
          <w:sz w:val="24"/>
          <w:szCs w:val="24"/>
        </w:rPr>
        <w:t>Member States reported that 1</w:t>
      </w:r>
      <w:r w:rsidR="00B44ED1">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061 patrol vessels</w:t>
      </w:r>
      <w:r w:rsidRPr="62EF9BF1">
        <w:rPr>
          <w:rStyle w:val="FootnoteReference"/>
          <w:rFonts w:ascii="Times New Roman" w:eastAsia="Times New Roman" w:hAnsi="Times New Roman" w:cs="Times New Roman"/>
          <w:noProof/>
          <w:sz w:val="18"/>
          <w:szCs w:val="18"/>
        </w:rPr>
        <w:footnoteReference w:id="24"/>
      </w:r>
      <w:r w:rsidRPr="62EF9BF1">
        <w:rPr>
          <w:rFonts w:ascii="Times New Roman" w:eastAsia="Times New Roman" w:hAnsi="Times New Roman" w:cs="Times New Roman"/>
          <w:noProof/>
          <w:sz w:val="24"/>
          <w:szCs w:val="24"/>
        </w:rPr>
        <w:t xml:space="preserve"> were used for fisheries inspection in 2020, and 1</w:t>
      </w:r>
      <w:r w:rsidR="00B44ED1">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015</w:t>
      </w:r>
      <w:r w:rsidRPr="00C70306">
        <w:rPr>
          <w:rFonts w:ascii="Times New Roman" w:eastAsia="Times New Roman" w:hAnsi="Times New Roman" w:cs="Times New Roman"/>
          <w:noProof/>
          <w:color w:val="000000"/>
          <w:sz w:val="24"/>
          <w:szCs w:val="24"/>
          <w:lang w:val="en-IE" w:eastAsia="en-IE"/>
        </w:rPr>
        <w:t xml:space="preserve"> in 20</w:t>
      </w:r>
      <w:r>
        <w:rPr>
          <w:rFonts w:ascii="Times New Roman" w:eastAsia="Times New Roman" w:hAnsi="Times New Roman" w:cs="Times New Roman"/>
          <w:noProof/>
          <w:color w:val="000000"/>
          <w:sz w:val="24"/>
          <w:szCs w:val="24"/>
          <w:lang w:val="en-IE" w:eastAsia="en-IE"/>
        </w:rPr>
        <w:t>24</w:t>
      </w:r>
      <w:r w:rsidRPr="00C70306">
        <w:rPr>
          <w:rFonts w:ascii="Times New Roman" w:eastAsia="Times New Roman" w:hAnsi="Times New Roman" w:cs="Times New Roman"/>
          <w:noProof/>
          <w:color w:val="000000"/>
          <w:sz w:val="24"/>
          <w:szCs w:val="24"/>
          <w:lang w:val="en-IE" w:eastAsia="en-IE"/>
        </w:rPr>
        <w:t xml:space="preserve">, with a total of </w:t>
      </w:r>
      <w:r>
        <w:rPr>
          <w:rFonts w:ascii="Times New Roman" w:eastAsia="Times New Roman" w:hAnsi="Times New Roman" w:cs="Times New Roman"/>
          <w:noProof/>
          <w:color w:val="000000"/>
          <w:sz w:val="24"/>
          <w:szCs w:val="24"/>
          <w:lang w:val="en-IE" w:eastAsia="en-IE"/>
        </w:rPr>
        <w:t>over 115</w:t>
      </w:r>
      <w:r w:rsidR="00B44ED1">
        <w:rPr>
          <w:rFonts w:ascii="Times New Roman" w:eastAsia="Times New Roman" w:hAnsi="Times New Roman" w:cs="Times New Roman"/>
          <w:noProof/>
          <w:color w:val="000000"/>
          <w:sz w:val="24"/>
          <w:szCs w:val="24"/>
          <w:lang w:val="en-IE" w:eastAsia="en-IE"/>
        </w:rPr>
        <w:t> </w:t>
      </w:r>
      <w:r>
        <w:rPr>
          <w:rFonts w:ascii="Times New Roman" w:eastAsia="Times New Roman" w:hAnsi="Times New Roman" w:cs="Times New Roman"/>
          <w:noProof/>
          <w:color w:val="000000"/>
          <w:sz w:val="24"/>
          <w:szCs w:val="24"/>
          <w:lang w:val="en-IE" w:eastAsia="en-IE"/>
        </w:rPr>
        <w:t>000</w:t>
      </w:r>
      <w:r w:rsidRPr="00C70306">
        <w:rPr>
          <w:rFonts w:ascii="Times New Roman" w:eastAsia="Times New Roman" w:hAnsi="Times New Roman" w:cs="Times New Roman"/>
          <w:noProof/>
          <w:color w:val="000000"/>
          <w:sz w:val="24"/>
          <w:szCs w:val="24"/>
          <w:lang w:val="en-IE" w:eastAsia="en-IE"/>
        </w:rPr>
        <w:t xml:space="preserve"> patrol days at sea over the </w:t>
      </w:r>
      <w:r w:rsidRPr="62EF9BF1">
        <w:rPr>
          <w:rFonts w:ascii="Times New Roman" w:eastAsia="Times New Roman" w:hAnsi="Times New Roman" w:cs="Times New Roman"/>
          <w:noProof/>
          <w:color w:val="000000"/>
          <w:sz w:val="24"/>
          <w:szCs w:val="24"/>
          <w:lang w:val="en-IE"/>
        </w:rPr>
        <w:t xml:space="preserve">2020-2024 </w:t>
      </w:r>
      <w:r w:rsidRPr="00C70306">
        <w:rPr>
          <w:rFonts w:ascii="Times New Roman" w:eastAsia="Times New Roman" w:hAnsi="Times New Roman" w:cs="Times New Roman"/>
          <w:noProof/>
          <w:color w:val="000000"/>
          <w:sz w:val="24"/>
          <w:szCs w:val="24"/>
          <w:lang w:val="en-IE" w:eastAsia="en-IE"/>
        </w:rPr>
        <w:t xml:space="preserve">reporting period, compared </w:t>
      </w:r>
      <w:r w:rsidR="00833BD0">
        <w:rPr>
          <w:rFonts w:ascii="Times New Roman" w:eastAsia="Times New Roman" w:hAnsi="Times New Roman" w:cs="Times New Roman"/>
          <w:noProof/>
          <w:color w:val="000000"/>
          <w:sz w:val="24"/>
          <w:szCs w:val="24"/>
          <w:lang w:val="en-IE" w:eastAsia="en-IE"/>
        </w:rPr>
        <w:t>with</w:t>
      </w:r>
      <w:r w:rsidR="00833BD0" w:rsidRPr="00C70306">
        <w:rPr>
          <w:rFonts w:ascii="Times New Roman" w:eastAsia="Times New Roman" w:hAnsi="Times New Roman" w:cs="Times New Roman"/>
          <w:noProof/>
          <w:color w:val="000000"/>
          <w:sz w:val="24"/>
          <w:szCs w:val="24"/>
          <w:lang w:val="en-IE" w:eastAsia="en-IE"/>
        </w:rPr>
        <w:t xml:space="preserve"> </w:t>
      </w:r>
      <w:r w:rsidRPr="00C70306">
        <w:rPr>
          <w:rFonts w:ascii="Times New Roman" w:eastAsia="Times New Roman" w:hAnsi="Times New Roman" w:cs="Times New Roman"/>
          <w:noProof/>
          <w:color w:val="000000"/>
          <w:sz w:val="24"/>
          <w:szCs w:val="24"/>
          <w:lang w:val="en-IE" w:eastAsia="en-IE"/>
        </w:rPr>
        <w:t xml:space="preserve">the </w:t>
      </w:r>
      <w:r>
        <w:rPr>
          <w:rFonts w:ascii="Times New Roman" w:eastAsia="Times New Roman" w:hAnsi="Times New Roman" w:cs="Times New Roman"/>
          <w:noProof/>
          <w:color w:val="000000"/>
          <w:sz w:val="24"/>
          <w:szCs w:val="24"/>
          <w:lang w:val="en-IE" w:eastAsia="en-IE"/>
        </w:rPr>
        <w:t>nearly 100</w:t>
      </w:r>
      <w:r w:rsidR="00B44ED1">
        <w:rPr>
          <w:rFonts w:ascii="Times New Roman" w:eastAsia="Times New Roman" w:hAnsi="Times New Roman" w:cs="Times New Roman"/>
          <w:noProof/>
          <w:color w:val="000000"/>
          <w:sz w:val="24"/>
          <w:szCs w:val="24"/>
          <w:lang w:val="en-IE" w:eastAsia="en-IE"/>
        </w:rPr>
        <w:t> </w:t>
      </w:r>
      <w:r>
        <w:rPr>
          <w:rFonts w:ascii="Times New Roman" w:eastAsia="Times New Roman" w:hAnsi="Times New Roman" w:cs="Times New Roman"/>
          <w:noProof/>
          <w:color w:val="000000"/>
          <w:sz w:val="24"/>
          <w:szCs w:val="24"/>
          <w:lang w:val="en-IE" w:eastAsia="en-IE"/>
        </w:rPr>
        <w:t>000</w:t>
      </w:r>
      <w:r w:rsidRPr="00C70306">
        <w:rPr>
          <w:rFonts w:ascii="Times New Roman" w:eastAsia="Times New Roman" w:hAnsi="Times New Roman" w:cs="Times New Roman"/>
          <w:noProof/>
          <w:color w:val="000000"/>
          <w:sz w:val="24"/>
          <w:szCs w:val="24"/>
          <w:lang w:val="en-IE" w:eastAsia="en-IE"/>
        </w:rPr>
        <w:t xml:space="preserve"> patrol days at sea reported for 20</w:t>
      </w:r>
      <w:r>
        <w:rPr>
          <w:rFonts w:ascii="Times New Roman" w:eastAsia="Times New Roman" w:hAnsi="Times New Roman" w:cs="Times New Roman"/>
          <w:noProof/>
          <w:color w:val="000000"/>
          <w:sz w:val="24"/>
          <w:szCs w:val="24"/>
          <w:lang w:val="en-IE" w:eastAsia="en-IE"/>
        </w:rPr>
        <w:t>15</w:t>
      </w:r>
      <w:r w:rsidRPr="00C70306">
        <w:rPr>
          <w:rFonts w:ascii="Times New Roman" w:eastAsia="Times New Roman" w:hAnsi="Times New Roman" w:cs="Times New Roman"/>
          <w:noProof/>
          <w:color w:val="000000"/>
          <w:sz w:val="24"/>
          <w:szCs w:val="24"/>
          <w:lang w:val="en-IE" w:eastAsia="en-IE"/>
        </w:rPr>
        <w:t>-20</w:t>
      </w:r>
      <w:r>
        <w:rPr>
          <w:rFonts w:ascii="Times New Roman" w:eastAsia="Times New Roman" w:hAnsi="Times New Roman" w:cs="Times New Roman"/>
          <w:noProof/>
          <w:color w:val="000000"/>
          <w:sz w:val="24"/>
          <w:szCs w:val="24"/>
          <w:lang w:val="en-IE" w:eastAsia="en-IE"/>
        </w:rPr>
        <w:t>19</w:t>
      </w:r>
      <w:r w:rsidRPr="00C70306">
        <w:rPr>
          <w:rFonts w:ascii="Times New Roman" w:eastAsia="Times New Roman" w:hAnsi="Times New Roman" w:cs="Times New Roman"/>
          <w:noProof/>
          <w:color w:val="000000"/>
          <w:sz w:val="24"/>
          <w:szCs w:val="24"/>
          <w:lang w:val="en-IE" w:eastAsia="en-IE"/>
        </w:rPr>
        <w:t xml:space="preserve">. Member States </w:t>
      </w:r>
      <w:r w:rsidR="00833BD0">
        <w:rPr>
          <w:rFonts w:ascii="Times New Roman" w:eastAsia="Times New Roman" w:hAnsi="Times New Roman" w:cs="Times New Roman"/>
          <w:noProof/>
          <w:color w:val="000000"/>
          <w:sz w:val="24"/>
          <w:szCs w:val="24"/>
          <w:lang w:val="en-IE" w:eastAsia="en-IE"/>
        </w:rPr>
        <w:t xml:space="preserve">had </w:t>
      </w:r>
      <w:r w:rsidRPr="00C70306">
        <w:rPr>
          <w:rFonts w:ascii="Times New Roman" w:eastAsia="Times New Roman" w:hAnsi="Times New Roman" w:cs="Times New Roman"/>
          <w:noProof/>
          <w:color w:val="000000"/>
          <w:sz w:val="24"/>
          <w:szCs w:val="24"/>
          <w:lang w:val="en-IE" w:eastAsia="en-IE"/>
        </w:rPr>
        <w:t xml:space="preserve">also reported </w:t>
      </w:r>
      <w:r>
        <w:rPr>
          <w:rFonts w:ascii="Times New Roman" w:eastAsia="Times New Roman" w:hAnsi="Times New Roman" w:cs="Times New Roman"/>
          <w:noProof/>
          <w:color w:val="000000"/>
          <w:sz w:val="24"/>
          <w:szCs w:val="24"/>
          <w:lang w:val="en-IE" w:eastAsia="en-IE"/>
        </w:rPr>
        <w:t xml:space="preserve">a total of </w:t>
      </w:r>
      <w:r w:rsidR="003408DF">
        <w:rPr>
          <w:rFonts w:ascii="Times New Roman" w:eastAsia="Times New Roman" w:hAnsi="Times New Roman" w:cs="Times New Roman"/>
          <w:noProof/>
          <w:color w:val="000000"/>
          <w:sz w:val="24"/>
          <w:szCs w:val="24"/>
          <w:lang w:val="en-IE" w:eastAsia="en-IE"/>
        </w:rPr>
        <w:t>72 </w:t>
      </w:r>
      <w:r w:rsidRPr="00C70306">
        <w:rPr>
          <w:rFonts w:ascii="Times New Roman" w:eastAsia="Times New Roman" w:hAnsi="Times New Roman" w:cs="Times New Roman"/>
          <w:noProof/>
          <w:color w:val="000000"/>
          <w:sz w:val="24"/>
          <w:szCs w:val="24"/>
          <w:lang w:val="en-IE" w:eastAsia="en-IE"/>
        </w:rPr>
        <w:t>surveillance aircraft dedicated to fisheries control and surveillance</w:t>
      </w:r>
      <w:r>
        <w:rPr>
          <w:rFonts w:ascii="Times New Roman" w:eastAsia="Times New Roman" w:hAnsi="Times New Roman" w:cs="Times New Roman"/>
          <w:noProof/>
          <w:color w:val="000000"/>
          <w:sz w:val="24"/>
          <w:szCs w:val="24"/>
          <w:lang w:val="en-IE" w:eastAsia="en-IE"/>
        </w:rPr>
        <w:t xml:space="preserve"> by 2024</w:t>
      </w:r>
      <w:r w:rsidRPr="00C70306">
        <w:rPr>
          <w:rFonts w:ascii="Times New Roman" w:eastAsia="Times New Roman" w:hAnsi="Times New Roman" w:cs="Times New Roman"/>
          <w:noProof/>
          <w:color w:val="000000"/>
          <w:sz w:val="24"/>
          <w:szCs w:val="24"/>
          <w:lang w:val="en-IE" w:eastAsia="en-IE"/>
        </w:rPr>
        <w:t xml:space="preserve">, with a total of almost </w:t>
      </w:r>
      <w:r>
        <w:rPr>
          <w:rFonts w:ascii="Times New Roman" w:eastAsia="Times New Roman" w:hAnsi="Times New Roman" w:cs="Times New Roman"/>
          <w:noProof/>
          <w:color w:val="000000"/>
          <w:sz w:val="24"/>
          <w:szCs w:val="24"/>
          <w:lang w:val="en-IE" w:eastAsia="en-IE"/>
        </w:rPr>
        <w:t>33</w:t>
      </w:r>
      <w:r w:rsidR="00B44ED1">
        <w:rPr>
          <w:rFonts w:ascii="Times New Roman" w:eastAsia="Times New Roman" w:hAnsi="Times New Roman" w:cs="Times New Roman"/>
          <w:noProof/>
          <w:color w:val="000000"/>
          <w:sz w:val="24"/>
          <w:szCs w:val="24"/>
          <w:lang w:val="en-IE" w:eastAsia="en-IE"/>
        </w:rPr>
        <w:t> </w:t>
      </w:r>
      <w:r>
        <w:rPr>
          <w:rFonts w:ascii="Times New Roman" w:eastAsia="Times New Roman" w:hAnsi="Times New Roman" w:cs="Times New Roman"/>
          <w:noProof/>
          <w:color w:val="000000"/>
          <w:sz w:val="24"/>
          <w:szCs w:val="24"/>
          <w:lang w:val="en-IE" w:eastAsia="en-IE"/>
        </w:rPr>
        <w:t xml:space="preserve">000 </w:t>
      </w:r>
      <w:r w:rsidRPr="00C70306">
        <w:rPr>
          <w:rFonts w:ascii="Times New Roman" w:eastAsia="Times New Roman" w:hAnsi="Times New Roman" w:cs="Times New Roman"/>
          <w:noProof/>
          <w:color w:val="000000"/>
          <w:sz w:val="24"/>
          <w:szCs w:val="24"/>
          <w:lang w:val="en-IE" w:eastAsia="en-IE"/>
        </w:rPr>
        <w:t xml:space="preserve">surveillance hours </w:t>
      </w:r>
      <w:r>
        <w:rPr>
          <w:rFonts w:ascii="Times New Roman" w:eastAsia="Times New Roman" w:hAnsi="Times New Roman" w:cs="Times New Roman"/>
          <w:noProof/>
          <w:color w:val="000000"/>
          <w:sz w:val="24"/>
          <w:szCs w:val="24"/>
          <w:lang w:val="en-IE" w:eastAsia="en-IE"/>
        </w:rPr>
        <w:t>during the five-year period</w:t>
      </w:r>
      <w:r w:rsidRPr="00C70306">
        <w:rPr>
          <w:rFonts w:ascii="Times New Roman" w:eastAsia="Times New Roman" w:hAnsi="Times New Roman" w:cs="Times New Roman"/>
          <w:noProof/>
          <w:color w:val="000000"/>
          <w:sz w:val="24"/>
          <w:szCs w:val="24"/>
          <w:lang w:val="en-IE" w:eastAsia="en-IE"/>
        </w:rPr>
        <w:t>. There has also been an increase in the use of new surveillance</w:t>
      </w:r>
      <w:r w:rsidR="001D3294" w:rsidRPr="001D3294">
        <w:rPr>
          <w:rFonts w:ascii="Times New Roman" w:eastAsia="Times New Roman" w:hAnsi="Times New Roman" w:cs="Times New Roman"/>
          <w:noProof/>
          <w:color w:val="000000"/>
          <w:sz w:val="24"/>
          <w:szCs w:val="24"/>
          <w:lang w:val="en-IE" w:eastAsia="en-IE"/>
        </w:rPr>
        <w:t xml:space="preserve"> </w:t>
      </w:r>
      <w:r w:rsidR="001D3294" w:rsidRPr="00C70306">
        <w:rPr>
          <w:rFonts w:ascii="Times New Roman" w:eastAsia="Times New Roman" w:hAnsi="Times New Roman" w:cs="Times New Roman"/>
          <w:noProof/>
          <w:color w:val="000000"/>
          <w:sz w:val="24"/>
          <w:szCs w:val="24"/>
          <w:lang w:val="en-IE" w:eastAsia="en-IE"/>
        </w:rPr>
        <w:t>technologies</w:t>
      </w:r>
      <w:r w:rsidRPr="00C70306">
        <w:rPr>
          <w:rFonts w:ascii="Times New Roman" w:eastAsia="Times New Roman" w:hAnsi="Times New Roman" w:cs="Times New Roman"/>
          <w:noProof/>
          <w:color w:val="000000"/>
          <w:sz w:val="24"/>
          <w:szCs w:val="24"/>
          <w:lang w:val="en-IE" w:eastAsia="en-IE"/>
        </w:rPr>
        <w:t xml:space="preserve">. </w:t>
      </w:r>
      <w:r>
        <w:rPr>
          <w:rFonts w:ascii="Times New Roman" w:eastAsia="Times New Roman" w:hAnsi="Times New Roman" w:cs="Times New Roman"/>
          <w:noProof/>
          <w:color w:val="000000"/>
          <w:sz w:val="24"/>
          <w:szCs w:val="24"/>
          <w:lang w:val="en-IE" w:eastAsia="en-IE"/>
        </w:rPr>
        <w:t>By 2024</w:t>
      </w:r>
      <w:r w:rsidRPr="00C70306">
        <w:rPr>
          <w:rFonts w:ascii="Times New Roman" w:eastAsia="Times New Roman" w:hAnsi="Times New Roman" w:cs="Times New Roman"/>
          <w:noProof/>
          <w:color w:val="000000"/>
          <w:sz w:val="24"/>
          <w:szCs w:val="24"/>
          <w:lang w:val="en-IE" w:eastAsia="en-IE"/>
        </w:rPr>
        <w:t xml:space="preserve">, </w:t>
      </w:r>
      <w:r>
        <w:rPr>
          <w:rFonts w:ascii="Times New Roman" w:eastAsia="Times New Roman" w:hAnsi="Times New Roman" w:cs="Times New Roman"/>
          <w:noProof/>
          <w:color w:val="000000"/>
          <w:sz w:val="24"/>
          <w:szCs w:val="24"/>
          <w:lang w:val="en-IE" w:eastAsia="en-IE"/>
        </w:rPr>
        <w:t>seven</w:t>
      </w:r>
      <w:r w:rsidRPr="00C70306">
        <w:rPr>
          <w:rFonts w:ascii="Times New Roman" w:eastAsia="Times New Roman" w:hAnsi="Times New Roman" w:cs="Times New Roman"/>
          <w:noProof/>
          <w:color w:val="000000"/>
          <w:sz w:val="24"/>
          <w:szCs w:val="24"/>
          <w:lang w:val="en-IE" w:eastAsia="en-IE"/>
        </w:rPr>
        <w:t xml:space="preserve"> Member States </w:t>
      </w:r>
      <w:r w:rsidR="00CB48D0">
        <w:rPr>
          <w:rFonts w:ascii="Times New Roman" w:eastAsia="Times New Roman" w:hAnsi="Times New Roman" w:cs="Times New Roman"/>
          <w:noProof/>
          <w:color w:val="000000"/>
          <w:sz w:val="24"/>
          <w:szCs w:val="24"/>
          <w:lang w:val="en-IE" w:eastAsia="en-IE"/>
        </w:rPr>
        <w:t xml:space="preserve">had </w:t>
      </w:r>
      <w:r w:rsidRPr="00C70306">
        <w:rPr>
          <w:rFonts w:ascii="Times New Roman" w:eastAsia="Times New Roman" w:hAnsi="Times New Roman" w:cs="Times New Roman"/>
          <w:noProof/>
          <w:color w:val="000000"/>
          <w:sz w:val="24"/>
          <w:szCs w:val="24"/>
          <w:lang w:val="en-IE" w:eastAsia="en-IE"/>
        </w:rPr>
        <w:t>reported the use of</w:t>
      </w:r>
      <w:r>
        <w:rPr>
          <w:rFonts w:ascii="Times New Roman" w:eastAsia="Times New Roman" w:hAnsi="Times New Roman" w:cs="Times New Roman"/>
          <w:noProof/>
          <w:color w:val="000000"/>
          <w:sz w:val="24"/>
          <w:szCs w:val="24"/>
          <w:lang w:val="en-IE" w:eastAsia="en-IE"/>
        </w:rPr>
        <w:t xml:space="preserve"> </w:t>
      </w:r>
      <w:r w:rsidR="00CB48D0">
        <w:rPr>
          <w:rFonts w:ascii="Times New Roman" w:eastAsia="Times New Roman" w:hAnsi="Times New Roman" w:cs="Times New Roman"/>
          <w:noProof/>
          <w:color w:val="000000"/>
          <w:sz w:val="24"/>
          <w:szCs w:val="24"/>
          <w:lang w:val="en-IE" w:eastAsia="en-IE"/>
        </w:rPr>
        <w:t>56 </w:t>
      </w:r>
      <w:r w:rsidRPr="00C70306">
        <w:rPr>
          <w:rFonts w:ascii="Times New Roman" w:eastAsia="Times New Roman" w:hAnsi="Times New Roman" w:cs="Times New Roman"/>
          <w:noProof/>
          <w:color w:val="000000"/>
          <w:sz w:val="24"/>
          <w:szCs w:val="24"/>
          <w:lang w:val="en-IE" w:eastAsia="en-IE"/>
        </w:rPr>
        <w:t xml:space="preserve">drones, </w:t>
      </w:r>
      <w:r>
        <w:rPr>
          <w:rFonts w:ascii="Times New Roman" w:eastAsia="Times New Roman" w:hAnsi="Times New Roman" w:cs="Times New Roman"/>
          <w:noProof/>
          <w:color w:val="000000"/>
          <w:sz w:val="24"/>
          <w:szCs w:val="24"/>
          <w:lang w:val="en-IE" w:eastAsia="en-IE"/>
        </w:rPr>
        <w:t xml:space="preserve">an increase from previous reporting when </w:t>
      </w:r>
      <w:r w:rsidR="00CB48D0">
        <w:rPr>
          <w:rFonts w:ascii="Times New Roman" w:eastAsia="Times New Roman" w:hAnsi="Times New Roman" w:cs="Times New Roman"/>
          <w:noProof/>
          <w:color w:val="000000"/>
          <w:sz w:val="24"/>
          <w:szCs w:val="24"/>
          <w:lang w:val="en-IE" w:eastAsia="en-IE"/>
        </w:rPr>
        <w:t>39 </w:t>
      </w:r>
      <w:r>
        <w:rPr>
          <w:rFonts w:ascii="Times New Roman" w:eastAsia="Times New Roman" w:hAnsi="Times New Roman" w:cs="Times New Roman"/>
          <w:noProof/>
          <w:color w:val="000000"/>
          <w:sz w:val="24"/>
          <w:szCs w:val="24"/>
          <w:lang w:val="en-IE" w:eastAsia="en-IE"/>
        </w:rPr>
        <w:t>devices were reported as operational by 2019</w:t>
      </w:r>
      <w:r w:rsidRPr="00C70306">
        <w:rPr>
          <w:rFonts w:ascii="Times New Roman" w:eastAsia="Times New Roman" w:hAnsi="Times New Roman" w:cs="Times New Roman"/>
          <w:noProof/>
          <w:color w:val="000000"/>
          <w:sz w:val="24"/>
          <w:szCs w:val="24"/>
          <w:lang w:val="en-IE" w:eastAsia="en-IE"/>
        </w:rPr>
        <w:t>.</w:t>
      </w:r>
    </w:p>
    <w:p w14:paraId="10558339" w14:textId="38DBFE13" w:rsidR="000A5F6F" w:rsidRPr="008F7DC3"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lang w:val="en-IE"/>
        </w:rPr>
        <w:t xml:space="preserve">In 2020-2024, Member States reported more than </w:t>
      </w:r>
      <w:r w:rsidRPr="62EF9BF1">
        <w:rPr>
          <w:rFonts w:ascii="Times New Roman" w:eastAsia="Times New Roman" w:hAnsi="Times New Roman" w:cs="Times New Roman"/>
          <w:noProof/>
          <w:sz w:val="24"/>
          <w:szCs w:val="24"/>
        </w:rPr>
        <w:t>551</w:t>
      </w:r>
      <w:r w:rsidR="00CB48D0">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 xml:space="preserve">500 </w:t>
      </w:r>
      <w:r w:rsidRPr="62EF9BF1">
        <w:rPr>
          <w:rFonts w:ascii="Times New Roman" w:eastAsia="Times New Roman" w:hAnsi="Times New Roman" w:cs="Times New Roman"/>
          <w:noProof/>
          <w:color w:val="000000" w:themeColor="text1"/>
          <w:sz w:val="24"/>
          <w:szCs w:val="24"/>
          <w:lang w:val="en-IE"/>
        </w:rPr>
        <w:t>suspected infringements by operators. The number of serious infringements showed a general upward trend, rising from about 1</w:t>
      </w:r>
      <w:r w:rsidR="00CB48D0">
        <w:rPr>
          <w:rFonts w:ascii="Times New Roman" w:eastAsia="Times New Roman" w:hAnsi="Times New Roman" w:cs="Times New Roman"/>
          <w:noProof/>
          <w:color w:val="000000" w:themeColor="text1"/>
          <w:sz w:val="24"/>
          <w:szCs w:val="24"/>
          <w:lang w:val="en-IE"/>
        </w:rPr>
        <w:t> </w:t>
      </w:r>
      <w:r w:rsidRPr="62EF9BF1">
        <w:rPr>
          <w:rFonts w:ascii="Times New Roman" w:eastAsia="Times New Roman" w:hAnsi="Times New Roman" w:cs="Times New Roman"/>
          <w:noProof/>
          <w:color w:val="000000" w:themeColor="text1"/>
          <w:sz w:val="24"/>
          <w:szCs w:val="24"/>
          <w:lang w:val="en-IE"/>
        </w:rPr>
        <w:t>445 in 2020 to 1</w:t>
      </w:r>
      <w:r w:rsidR="00CB48D0">
        <w:rPr>
          <w:rFonts w:ascii="Times New Roman" w:eastAsia="Times New Roman" w:hAnsi="Times New Roman" w:cs="Times New Roman"/>
          <w:noProof/>
          <w:color w:val="000000" w:themeColor="text1"/>
          <w:sz w:val="24"/>
          <w:szCs w:val="24"/>
          <w:lang w:val="en-IE"/>
        </w:rPr>
        <w:t> </w:t>
      </w:r>
      <w:r w:rsidRPr="62EF9BF1">
        <w:rPr>
          <w:rFonts w:ascii="Times New Roman" w:eastAsia="Times New Roman" w:hAnsi="Times New Roman" w:cs="Times New Roman"/>
          <w:noProof/>
          <w:color w:val="000000" w:themeColor="text1"/>
          <w:sz w:val="24"/>
          <w:szCs w:val="24"/>
          <w:lang w:val="en-IE"/>
        </w:rPr>
        <w:t>979 in 2024. On average, around 1 in 8</w:t>
      </w:r>
      <w:r w:rsidR="00F31027">
        <w:rPr>
          <w:rFonts w:ascii="Times New Roman" w:eastAsia="Times New Roman" w:hAnsi="Times New Roman" w:cs="Times New Roman"/>
          <w:noProof/>
          <w:color w:val="000000" w:themeColor="text1"/>
          <w:sz w:val="24"/>
          <w:szCs w:val="24"/>
          <w:lang w:val="en-IE"/>
        </w:rPr>
        <w:t xml:space="preserve"> suspected infringement</w:t>
      </w:r>
      <w:r w:rsidR="00D64749">
        <w:rPr>
          <w:rFonts w:ascii="Times New Roman" w:eastAsia="Times New Roman" w:hAnsi="Times New Roman" w:cs="Times New Roman"/>
          <w:noProof/>
          <w:color w:val="000000" w:themeColor="text1"/>
          <w:sz w:val="24"/>
          <w:szCs w:val="24"/>
          <w:lang w:val="en-IE"/>
        </w:rPr>
        <w:t>s</w:t>
      </w:r>
      <w:r w:rsidRPr="62EF9BF1">
        <w:rPr>
          <w:rFonts w:ascii="Times New Roman" w:eastAsia="Times New Roman" w:hAnsi="Times New Roman" w:cs="Times New Roman"/>
          <w:noProof/>
          <w:color w:val="000000" w:themeColor="text1"/>
          <w:sz w:val="24"/>
          <w:szCs w:val="24"/>
          <w:lang w:val="en-IE"/>
        </w:rPr>
        <w:t xml:space="preserve"> resulted in confirmed infringements.</w:t>
      </w:r>
    </w:p>
    <w:p w14:paraId="3B97D94E" w14:textId="0F1B433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000A5F6F">
        <w:rPr>
          <w:rFonts w:ascii="Times New Roman" w:eastAsia="Times New Roman" w:hAnsi="Times New Roman" w:cs="Times New Roman"/>
          <w:noProof/>
          <w:color w:val="000000" w:themeColor="text1"/>
          <w:sz w:val="24"/>
          <w:szCs w:val="24"/>
          <w:lang w:val="en-IE"/>
        </w:rPr>
        <w:t xml:space="preserve">The most common suspected infringements by operators were those related to fishing logbook and landing declaration (26%), traceability (25%), and fishing vessels not required to use a logbook or meet landing declaration requirements (8%). The number of suspected infringements under each title of the Control Regulation were: 53% for </w:t>
      </w:r>
      <w:r w:rsidR="00A76921" w:rsidRPr="000A5F6F">
        <w:rPr>
          <w:rFonts w:ascii="Times New Roman" w:eastAsia="Times New Roman" w:hAnsi="Times New Roman" w:cs="Times New Roman"/>
          <w:noProof/>
          <w:color w:val="000000" w:themeColor="text1"/>
          <w:sz w:val="24"/>
          <w:szCs w:val="24"/>
          <w:lang w:val="en-IE"/>
        </w:rPr>
        <w:t>Title</w:t>
      </w:r>
      <w:r w:rsidR="00A76921">
        <w:rPr>
          <w:rFonts w:ascii="Times New Roman" w:eastAsia="Times New Roman" w:hAnsi="Times New Roman" w:cs="Times New Roman"/>
          <w:noProof/>
          <w:color w:val="000000" w:themeColor="text1"/>
          <w:sz w:val="24"/>
          <w:szCs w:val="24"/>
          <w:lang w:val="en-IE"/>
        </w:rPr>
        <w:t> </w:t>
      </w:r>
      <w:r w:rsidRPr="000A5F6F">
        <w:rPr>
          <w:rFonts w:ascii="Times New Roman" w:eastAsia="Times New Roman" w:hAnsi="Times New Roman" w:cs="Times New Roman"/>
          <w:noProof/>
          <w:color w:val="000000" w:themeColor="text1"/>
          <w:sz w:val="24"/>
          <w:szCs w:val="24"/>
          <w:lang w:val="en-IE"/>
        </w:rPr>
        <w:t>IV: Control of fisheries</w:t>
      </w:r>
      <w:r w:rsidR="0026585F">
        <w:rPr>
          <w:rFonts w:ascii="Times New Roman" w:eastAsia="Times New Roman" w:hAnsi="Times New Roman" w:cs="Times New Roman"/>
          <w:noProof/>
          <w:color w:val="000000" w:themeColor="text1"/>
          <w:sz w:val="24"/>
          <w:szCs w:val="24"/>
          <w:lang w:val="en-IE"/>
        </w:rPr>
        <w:t>;</w:t>
      </w:r>
      <w:r w:rsidR="0026585F" w:rsidRPr="000A5F6F">
        <w:rPr>
          <w:rFonts w:ascii="Times New Roman" w:eastAsia="Times New Roman" w:hAnsi="Times New Roman" w:cs="Times New Roman"/>
          <w:noProof/>
          <w:color w:val="000000" w:themeColor="text1"/>
          <w:sz w:val="24"/>
          <w:szCs w:val="24"/>
          <w:lang w:val="en-IE"/>
        </w:rPr>
        <w:t xml:space="preserve"> </w:t>
      </w:r>
      <w:r w:rsidRPr="000A5F6F">
        <w:rPr>
          <w:rFonts w:ascii="Times New Roman" w:eastAsia="Times New Roman" w:hAnsi="Times New Roman" w:cs="Times New Roman"/>
          <w:noProof/>
          <w:color w:val="000000" w:themeColor="text1"/>
          <w:sz w:val="24"/>
          <w:szCs w:val="24"/>
          <w:lang w:val="en-IE"/>
        </w:rPr>
        <w:t xml:space="preserve">41% for </w:t>
      </w:r>
      <w:r w:rsidR="00A76921" w:rsidRPr="000A5F6F">
        <w:rPr>
          <w:rFonts w:ascii="Times New Roman" w:eastAsia="Times New Roman" w:hAnsi="Times New Roman" w:cs="Times New Roman"/>
          <w:noProof/>
          <w:color w:val="000000" w:themeColor="text1"/>
          <w:sz w:val="24"/>
          <w:szCs w:val="24"/>
          <w:lang w:val="en-IE"/>
        </w:rPr>
        <w:t>Title</w:t>
      </w:r>
      <w:r w:rsidR="00A76921">
        <w:rPr>
          <w:rFonts w:ascii="Times New Roman" w:eastAsia="Times New Roman" w:hAnsi="Times New Roman" w:cs="Times New Roman"/>
          <w:noProof/>
          <w:color w:val="000000" w:themeColor="text1"/>
          <w:sz w:val="24"/>
          <w:szCs w:val="24"/>
          <w:lang w:val="en-IE"/>
        </w:rPr>
        <w:t> </w:t>
      </w:r>
      <w:r w:rsidR="00C218E3">
        <w:rPr>
          <w:rFonts w:ascii="Times New Roman" w:eastAsia="Times New Roman" w:hAnsi="Times New Roman" w:cs="Times New Roman"/>
          <w:noProof/>
          <w:color w:val="000000" w:themeColor="text1"/>
          <w:sz w:val="24"/>
          <w:szCs w:val="24"/>
          <w:lang w:val="en-IE"/>
        </w:rPr>
        <w:t>V</w:t>
      </w:r>
      <w:r w:rsidRPr="000A5F6F">
        <w:rPr>
          <w:rFonts w:ascii="Times New Roman" w:eastAsia="Times New Roman" w:hAnsi="Times New Roman" w:cs="Times New Roman"/>
          <w:noProof/>
          <w:color w:val="000000" w:themeColor="text1"/>
          <w:sz w:val="24"/>
          <w:szCs w:val="24"/>
          <w:lang w:val="en-IE"/>
        </w:rPr>
        <w:t xml:space="preserve">: Control of Marketing and 6% for </w:t>
      </w:r>
      <w:r w:rsidR="00A76921" w:rsidRPr="000A5F6F">
        <w:rPr>
          <w:rFonts w:ascii="Times New Roman" w:eastAsia="Times New Roman" w:hAnsi="Times New Roman" w:cs="Times New Roman"/>
          <w:noProof/>
          <w:color w:val="000000" w:themeColor="text1"/>
          <w:sz w:val="24"/>
          <w:szCs w:val="24"/>
          <w:lang w:val="en-IE"/>
        </w:rPr>
        <w:t>Title</w:t>
      </w:r>
      <w:r w:rsidR="00A76921">
        <w:rPr>
          <w:rFonts w:ascii="Times New Roman" w:eastAsia="Times New Roman" w:hAnsi="Times New Roman" w:cs="Times New Roman"/>
          <w:noProof/>
          <w:color w:val="000000" w:themeColor="text1"/>
          <w:sz w:val="24"/>
          <w:szCs w:val="24"/>
          <w:lang w:val="en-IE"/>
        </w:rPr>
        <w:t> </w:t>
      </w:r>
      <w:r w:rsidRPr="000A5F6F">
        <w:rPr>
          <w:rFonts w:ascii="Times New Roman" w:eastAsia="Times New Roman" w:hAnsi="Times New Roman" w:cs="Times New Roman"/>
          <w:noProof/>
          <w:color w:val="000000" w:themeColor="text1"/>
          <w:sz w:val="24"/>
          <w:szCs w:val="24"/>
          <w:lang w:val="en-IE"/>
        </w:rPr>
        <w:t>III: General conditions for</w:t>
      </w:r>
      <w:r w:rsidRPr="62EF9BF1">
        <w:rPr>
          <w:rFonts w:ascii="Times New Roman" w:eastAsia="Times New Roman" w:hAnsi="Times New Roman" w:cs="Times New Roman"/>
          <w:noProof/>
          <w:color w:val="000000" w:themeColor="text1"/>
          <w:sz w:val="24"/>
          <w:szCs w:val="24"/>
          <w:lang w:val="en-IE"/>
        </w:rPr>
        <w:t xml:space="preserve"> access to waters and resources. </w:t>
      </w:r>
    </w:p>
    <w:p w14:paraId="4B7856A2" w14:textId="20B3A13D" w:rsidR="000A5F6F" w:rsidRPr="0034380A" w:rsidRDefault="000A5F6F" w:rsidP="000A5F6F">
      <w:pPr>
        <w:spacing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color w:val="000000"/>
          <w:sz w:val="24"/>
          <w:szCs w:val="24"/>
        </w:rPr>
        <w:t>In 2019, the Commission launched a study on Member States’ sanctioning systems</w:t>
      </w:r>
      <w:r w:rsidRPr="62EF9BF1">
        <w:rPr>
          <w:rFonts w:ascii="Times New Roman" w:eastAsia="Times New Roman" w:hAnsi="Times New Roman" w:cs="Times New Roman"/>
          <w:noProof/>
          <w:color w:val="000000"/>
          <w:sz w:val="24"/>
          <w:szCs w:val="24"/>
          <w:vertAlign w:val="superscript"/>
        </w:rPr>
        <w:footnoteReference w:id="25"/>
      </w:r>
      <w:r w:rsidRPr="62EF9BF1">
        <w:rPr>
          <w:rFonts w:ascii="Times New Roman" w:eastAsia="Times New Roman" w:hAnsi="Times New Roman" w:cs="Times New Roman"/>
          <w:noProof/>
          <w:color w:val="000000"/>
          <w:sz w:val="24"/>
          <w:szCs w:val="24"/>
        </w:rPr>
        <w:t>. The objective was to provide an in-depth analysis and assessment of the functioning of national sanctioning systems, and on the sanctions applied by Member States for infringements between 2015 and 2019. The</w:t>
      </w:r>
      <w:r w:rsidR="00F31027">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 xml:space="preserve">study </w:t>
      </w:r>
      <w:r w:rsidR="0026585F">
        <w:rPr>
          <w:rFonts w:ascii="Times New Roman" w:eastAsia="Times New Roman" w:hAnsi="Times New Roman" w:cs="Times New Roman"/>
          <w:noProof/>
          <w:color w:val="000000"/>
          <w:sz w:val="24"/>
          <w:szCs w:val="24"/>
        </w:rPr>
        <w:t>found</w:t>
      </w:r>
      <w:r w:rsidR="0026585F" w:rsidRPr="62EF9BF1">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 xml:space="preserve">that the necessary legal framework in Member States </w:t>
      </w:r>
      <w:r w:rsidR="0026585F">
        <w:rPr>
          <w:rFonts w:ascii="Times New Roman" w:eastAsia="Times New Roman" w:hAnsi="Times New Roman" w:cs="Times New Roman"/>
          <w:noProof/>
          <w:color w:val="000000"/>
          <w:sz w:val="24"/>
          <w:szCs w:val="24"/>
        </w:rPr>
        <w:t>wa</w:t>
      </w:r>
      <w:r w:rsidR="0026585F" w:rsidRPr="62EF9BF1">
        <w:rPr>
          <w:rFonts w:ascii="Times New Roman" w:eastAsia="Times New Roman" w:hAnsi="Times New Roman" w:cs="Times New Roman"/>
          <w:noProof/>
          <w:color w:val="000000"/>
          <w:sz w:val="24"/>
          <w:szCs w:val="24"/>
        </w:rPr>
        <w:t xml:space="preserve">s </w:t>
      </w:r>
      <w:r w:rsidRPr="62EF9BF1">
        <w:rPr>
          <w:rFonts w:ascii="Times New Roman" w:eastAsia="Times New Roman" w:hAnsi="Times New Roman" w:cs="Times New Roman"/>
          <w:noProof/>
          <w:color w:val="000000"/>
          <w:sz w:val="24"/>
          <w:szCs w:val="24"/>
        </w:rPr>
        <w:t xml:space="preserve">mostly complete and that many Member States </w:t>
      </w:r>
      <w:r w:rsidR="00461E41" w:rsidRPr="62EF9BF1">
        <w:rPr>
          <w:rFonts w:ascii="Times New Roman" w:eastAsia="Times New Roman" w:hAnsi="Times New Roman" w:cs="Times New Roman"/>
          <w:noProof/>
          <w:color w:val="000000"/>
          <w:sz w:val="24"/>
          <w:szCs w:val="24"/>
        </w:rPr>
        <w:t>ha</w:t>
      </w:r>
      <w:r w:rsidR="00461E41">
        <w:rPr>
          <w:rFonts w:ascii="Times New Roman" w:eastAsia="Times New Roman" w:hAnsi="Times New Roman" w:cs="Times New Roman"/>
          <w:noProof/>
          <w:color w:val="000000"/>
          <w:sz w:val="24"/>
          <w:szCs w:val="24"/>
        </w:rPr>
        <w:t>d</w:t>
      </w:r>
      <w:r w:rsidR="00461E41" w:rsidRPr="62EF9BF1">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 xml:space="preserve">improved their legal framework compared </w:t>
      </w:r>
      <w:r w:rsidR="00461E41">
        <w:rPr>
          <w:rFonts w:ascii="Times New Roman" w:eastAsia="Times New Roman" w:hAnsi="Times New Roman" w:cs="Times New Roman"/>
          <w:noProof/>
          <w:color w:val="000000"/>
          <w:sz w:val="24"/>
          <w:szCs w:val="24"/>
        </w:rPr>
        <w:t>with</w:t>
      </w:r>
      <w:r w:rsidR="00461E41" w:rsidRPr="62EF9BF1">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 xml:space="preserve">the previous </w:t>
      </w:r>
      <w:r w:rsidR="00461E41">
        <w:rPr>
          <w:rFonts w:ascii="Times New Roman" w:eastAsia="Times New Roman" w:hAnsi="Times New Roman" w:cs="Times New Roman"/>
          <w:noProof/>
          <w:color w:val="000000"/>
          <w:sz w:val="24"/>
          <w:szCs w:val="24"/>
        </w:rPr>
        <w:t>five</w:t>
      </w:r>
      <w:r w:rsidR="00461E41" w:rsidRPr="62EF9BF1">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rPr>
        <w:t>years.</w:t>
      </w:r>
      <w:r w:rsidRPr="62EF9BF1">
        <w:rPr>
          <w:rFonts w:ascii="Times New Roman" w:eastAsia="Times New Roman" w:hAnsi="Times New Roman" w:cs="Times New Roman"/>
          <w:noProof/>
          <w:color w:val="000000" w:themeColor="text1"/>
          <w:sz w:val="24"/>
          <w:szCs w:val="24"/>
        </w:rPr>
        <w:t xml:space="preserve"> Nevertheless,</w:t>
      </w:r>
      <w:r w:rsidRPr="62EF9BF1">
        <w:rPr>
          <w:rFonts w:ascii="Times New Roman" w:eastAsia="Times New Roman" w:hAnsi="Times New Roman" w:cs="Times New Roman"/>
          <w:noProof/>
          <w:color w:val="000000"/>
          <w:sz w:val="24"/>
          <w:szCs w:val="24"/>
        </w:rPr>
        <w:t xml:space="preserve"> the study also highlighted that in some Member States the implementation of the point</w:t>
      </w:r>
      <w:r w:rsidR="00461E41">
        <w:rPr>
          <w:rFonts w:ascii="Times New Roman" w:eastAsia="Times New Roman" w:hAnsi="Times New Roman" w:cs="Times New Roman"/>
          <w:noProof/>
          <w:color w:val="000000"/>
          <w:sz w:val="24"/>
          <w:szCs w:val="24"/>
        </w:rPr>
        <w:t>s</w:t>
      </w:r>
      <w:r w:rsidRPr="62EF9BF1">
        <w:rPr>
          <w:rFonts w:ascii="Times New Roman" w:eastAsia="Times New Roman" w:hAnsi="Times New Roman" w:cs="Times New Roman"/>
          <w:noProof/>
          <w:color w:val="000000"/>
          <w:sz w:val="24"/>
          <w:szCs w:val="24"/>
        </w:rPr>
        <w:t xml:space="preserve"> system had been delayed or was not yet operational, along with other implementation shortcomings, such as the duration of proceedings for the sanctioning process and the level of sanctions imposed. These findings showed that </w:t>
      </w:r>
      <w:r w:rsidRPr="62EF9BF1">
        <w:rPr>
          <w:rFonts w:ascii="Times New Roman" w:eastAsia="Times New Roman" w:hAnsi="Times New Roman" w:cs="Times New Roman"/>
          <w:noProof/>
          <w:sz w:val="24"/>
          <w:szCs w:val="24"/>
        </w:rPr>
        <w:t xml:space="preserve">although the situation improved in 2015-2019 compared </w:t>
      </w:r>
      <w:r w:rsidR="00664271">
        <w:rPr>
          <w:rFonts w:ascii="Times New Roman" w:eastAsia="Times New Roman" w:hAnsi="Times New Roman" w:cs="Times New Roman"/>
          <w:noProof/>
          <w:sz w:val="24"/>
          <w:szCs w:val="24"/>
        </w:rPr>
        <w:t>with</w:t>
      </w:r>
      <w:r w:rsidR="00664271"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2010-2014, </w:t>
      </w:r>
      <w:r w:rsidRPr="62EF9BF1">
        <w:rPr>
          <w:rFonts w:ascii="Times New Roman" w:eastAsia="Times New Roman" w:hAnsi="Times New Roman" w:cs="Times New Roman"/>
          <w:noProof/>
          <w:color w:val="000000"/>
          <w:sz w:val="24"/>
          <w:szCs w:val="24"/>
        </w:rPr>
        <w:t>more should have been done to ensure a level playing field</w:t>
      </w:r>
      <w:r w:rsidR="00F31027">
        <w:rPr>
          <w:rFonts w:ascii="Times New Roman" w:eastAsia="Times New Roman" w:hAnsi="Times New Roman" w:cs="Times New Roman"/>
          <w:noProof/>
          <w:color w:val="000000"/>
          <w:sz w:val="24"/>
          <w:szCs w:val="24"/>
        </w:rPr>
        <w:t xml:space="preserve"> </w:t>
      </w:r>
      <w:r w:rsidR="00BF2209">
        <w:rPr>
          <w:rFonts w:ascii="Times New Roman" w:eastAsia="Times New Roman" w:hAnsi="Times New Roman" w:cs="Times New Roman"/>
          <w:noProof/>
          <w:color w:val="000000"/>
          <w:sz w:val="24"/>
          <w:szCs w:val="24"/>
        </w:rPr>
        <w:t>and</w:t>
      </w:r>
      <w:r w:rsidRPr="62EF9BF1">
        <w:rPr>
          <w:rFonts w:ascii="Times New Roman" w:eastAsia="Times New Roman" w:hAnsi="Times New Roman" w:cs="Times New Roman"/>
          <w:noProof/>
          <w:color w:val="000000"/>
          <w:sz w:val="24"/>
          <w:szCs w:val="24"/>
        </w:rPr>
        <w:t xml:space="preserve"> the effectiveness, dissuasiveness and proportionality of sanctions applied in each Member State. </w:t>
      </w:r>
      <w:r w:rsidR="0080769D">
        <w:rPr>
          <w:rFonts w:ascii="Times New Roman" w:eastAsia="Times New Roman" w:hAnsi="Times New Roman" w:cs="Times New Roman"/>
          <w:noProof/>
          <w:sz w:val="24"/>
          <w:szCs w:val="24"/>
        </w:rPr>
        <w:t>Based on</w:t>
      </w:r>
      <w:r w:rsidR="0080769D" w:rsidRPr="35EB5214">
        <w:rPr>
          <w:rFonts w:ascii="Times New Roman" w:eastAsia="Times New Roman" w:hAnsi="Times New Roman" w:cs="Times New Roman"/>
          <w:noProof/>
          <w:sz w:val="24"/>
          <w:szCs w:val="24"/>
        </w:rPr>
        <w:t xml:space="preserve"> </w:t>
      </w:r>
      <w:r w:rsidRPr="35EB5214">
        <w:rPr>
          <w:rFonts w:ascii="Times New Roman" w:eastAsia="Times New Roman" w:hAnsi="Times New Roman" w:cs="Times New Roman"/>
          <w:noProof/>
          <w:sz w:val="24"/>
          <w:szCs w:val="24"/>
        </w:rPr>
        <w:t xml:space="preserve">the findings of the study and other relevant data, the Commission launched </w:t>
      </w:r>
      <w:r w:rsidR="0080769D" w:rsidRPr="35EB5214">
        <w:rPr>
          <w:rFonts w:ascii="Times New Roman" w:eastAsia="Times New Roman" w:hAnsi="Times New Roman" w:cs="Times New Roman"/>
          <w:noProof/>
          <w:sz w:val="24"/>
          <w:szCs w:val="24"/>
        </w:rPr>
        <w:t>15</w:t>
      </w:r>
      <w:r w:rsidR="0080769D">
        <w:rPr>
          <w:rFonts w:ascii="Times New Roman" w:eastAsia="Times New Roman" w:hAnsi="Times New Roman" w:cs="Times New Roman"/>
          <w:noProof/>
          <w:sz w:val="24"/>
          <w:szCs w:val="24"/>
        </w:rPr>
        <w:t> </w:t>
      </w:r>
      <w:r w:rsidRPr="35EB5214">
        <w:rPr>
          <w:rFonts w:ascii="Times New Roman" w:eastAsia="Times New Roman" w:hAnsi="Times New Roman" w:cs="Times New Roman"/>
          <w:noProof/>
          <w:sz w:val="24"/>
          <w:szCs w:val="24"/>
        </w:rPr>
        <w:t xml:space="preserve">dedicated </w:t>
      </w:r>
      <w:r>
        <w:rPr>
          <w:rFonts w:ascii="Times New Roman" w:eastAsia="Times New Roman" w:hAnsi="Times New Roman" w:cs="Times New Roman"/>
          <w:noProof/>
          <w:sz w:val="24"/>
          <w:szCs w:val="24"/>
        </w:rPr>
        <w:t xml:space="preserve">pre-infringement dialogues </w:t>
      </w:r>
      <w:r w:rsidRPr="35EB5214">
        <w:rPr>
          <w:rFonts w:ascii="Times New Roman" w:eastAsia="Times New Roman" w:hAnsi="Times New Roman" w:cs="Times New Roman"/>
          <w:noProof/>
          <w:sz w:val="24"/>
          <w:szCs w:val="24"/>
        </w:rPr>
        <w:t xml:space="preserve">with </w:t>
      </w:r>
      <w:r>
        <w:rPr>
          <w:rFonts w:ascii="Times New Roman" w:eastAsia="Times New Roman" w:hAnsi="Times New Roman" w:cs="Times New Roman"/>
          <w:noProof/>
          <w:sz w:val="24"/>
          <w:szCs w:val="24"/>
        </w:rPr>
        <w:t xml:space="preserve">the </w:t>
      </w:r>
      <w:r w:rsidRPr="35EB5214">
        <w:rPr>
          <w:rFonts w:ascii="Times New Roman" w:eastAsia="Times New Roman" w:hAnsi="Times New Roman" w:cs="Times New Roman"/>
          <w:noProof/>
          <w:sz w:val="24"/>
          <w:szCs w:val="24"/>
        </w:rPr>
        <w:t>Member States</w:t>
      </w:r>
      <w:r w:rsidR="003E2890" w:rsidRPr="003E2890">
        <w:rPr>
          <w:rFonts w:ascii="Times New Roman" w:eastAsia="Times New Roman" w:hAnsi="Times New Roman" w:cs="Times New Roman"/>
          <w:noProof/>
          <w:sz w:val="24"/>
          <w:szCs w:val="24"/>
        </w:rPr>
        <w:t xml:space="preserve"> </w:t>
      </w:r>
      <w:r w:rsidR="003E2890">
        <w:rPr>
          <w:rFonts w:ascii="Times New Roman" w:eastAsia="Times New Roman" w:hAnsi="Times New Roman" w:cs="Times New Roman"/>
          <w:noProof/>
          <w:sz w:val="24"/>
          <w:szCs w:val="24"/>
        </w:rPr>
        <w:t>concerned</w:t>
      </w:r>
      <w:r w:rsidRPr="35EB5214">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Account has to be taken </w:t>
      </w:r>
      <w:r w:rsidRPr="35EB5214">
        <w:rPr>
          <w:rFonts w:ascii="Times New Roman" w:eastAsia="Times New Roman" w:hAnsi="Times New Roman" w:cs="Times New Roman"/>
          <w:noProof/>
          <w:sz w:val="24"/>
          <w:szCs w:val="24"/>
        </w:rPr>
        <w:t xml:space="preserve">of the substantive changes brought </w:t>
      </w:r>
      <w:r w:rsidR="003E2890">
        <w:rPr>
          <w:rFonts w:ascii="Times New Roman" w:eastAsia="Times New Roman" w:hAnsi="Times New Roman" w:cs="Times New Roman"/>
          <w:noProof/>
          <w:sz w:val="24"/>
          <w:szCs w:val="24"/>
        </w:rPr>
        <w:t xml:space="preserve">about </w:t>
      </w:r>
      <w:r w:rsidRPr="35EB5214">
        <w:rPr>
          <w:rFonts w:ascii="Times New Roman" w:eastAsia="Times New Roman" w:hAnsi="Times New Roman" w:cs="Times New Roman"/>
          <w:noProof/>
          <w:sz w:val="24"/>
          <w:szCs w:val="24"/>
        </w:rPr>
        <w:t>by</w:t>
      </w:r>
      <w:r>
        <w:rPr>
          <w:rFonts w:ascii="Times New Roman" w:eastAsia="Times New Roman" w:hAnsi="Times New Roman" w:cs="Times New Roman"/>
          <w:noProof/>
          <w:sz w:val="24"/>
          <w:szCs w:val="24"/>
        </w:rPr>
        <w:t xml:space="preserve"> the revised Control Regulation</w:t>
      </w:r>
      <w:r w:rsidRPr="35EB5214">
        <w:rPr>
          <w:rFonts w:ascii="Times New Roman" w:eastAsia="Times New Roman" w:hAnsi="Times New Roman" w:cs="Times New Roman"/>
          <w:noProof/>
          <w:sz w:val="24"/>
          <w:szCs w:val="24"/>
        </w:rPr>
        <w:t xml:space="preserve">, which, from </w:t>
      </w:r>
      <w:r w:rsidR="005D5D70" w:rsidRPr="35EB5214">
        <w:rPr>
          <w:rFonts w:ascii="Times New Roman" w:eastAsia="Times New Roman" w:hAnsi="Times New Roman" w:cs="Times New Roman"/>
          <w:noProof/>
          <w:sz w:val="24"/>
          <w:szCs w:val="24"/>
        </w:rPr>
        <w:t>10</w:t>
      </w:r>
      <w:r w:rsidR="005D5D70">
        <w:rPr>
          <w:rFonts w:ascii="Times New Roman" w:eastAsia="Times New Roman" w:hAnsi="Times New Roman" w:cs="Times New Roman"/>
          <w:noProof/>
          <w:sz w:val="24"/>
          <w:szCs w:val="24"/>
        </w:rPr>
        <w:t> </w:t>
      </w:r>
      <w:r w:rsidRPr="35EB5214">
        <w:rPr>
          <w:rFonts w:ascii="Times New Roman" w:eastAsia="Times New Roman" w:hAnsi="Times New Roman" w:cs="Times New Roman"/>
          <w:noProof/>
          <w:sz w:val="24"/>
          <w:szCs w:val="24"/>
        </w:rPr>
        <w:t xml:space="preserve">January 2026, further </w:t>
      </w:r>
      <w:r w:rsidR="005D5D70">
        <w:rPr>
          <w:rFonts w:ascii="Times New Roman" w:eastAsia="Times New Roman" w:hAnsi="Times New Roman" w:cs="Times New Roman"/>
          <w:noProof/>
          <w:sz w:val="24"/>
          <w:szCs w:val="24"/>
        </w:rPr>
        <w:t>strengthen</w:t>
      </w:r>
      <w:r w:rsidR="005D5D70" w:rsidRPr="35EB5214">
        <w:rPr>
          <w:rFonts w:ascii="Times New Roman" w:eastAsia="Times New Roman" w:hAnsi="Times New Roman" w:cs="Times New Roman"/>
          <w:noProof/>
          <w:sz w:val="24"/>
          <w:szCs w:val="24"/>
        </w:rPr>
        <w:t xml:space="preserve"> </w:t>
      </w:r>
      <w:r w:rsidRPr="35EB5214">
        <w:rPr>
          <w:rFonts w:ascii="Times New Roman" w:eastAsia="Times New Roman" w:hAnsi="Times New Roman" w:cs="Times New Roman"/>
          <w:noProof/>
          <w:sz w:val="24"/>
          <w:szCs w:val="24"/>
        </w:rPr>
        <w:t>and harmonise Member States’ enforcement and sanctioning systems for fisheries offences</w:t>
      </w:r>
      <w:r>
        <w:rPr>
          <w:rFonts w:ascii="Times New Roman" w:eastAsia="Times New Roman" w:hAnsi="Times New Roman" w:cs="Times New Roman"/>
          <w:noProof/>
          <w:sz w:val="24"/>
          <w:szCs w:val="24"/>
        </w:rPr>
        <w:t xml:space="preserve">. These changes will </w:t>
      </w:r>
      <w:r w:rsidR="00BA2A6A">
        <w:rPr>
          <w:rFonts w:ascii="Times New Roman" w:eastAsia="Times New Roman" w:hAnsi="Times New Roman" w:cs="Times New Roman"/>
          <w:noProof/>
          <w:sz w:val="24"/>
          <w:szCs w:val="24"/>
        </w:rPr>
        <w:t xml:space="preserve">help </w:t>
      </w:r>
      <w:r>
        <w:rPr>
          <w:rFonts w:ascii="Times New Roman" w:eastAsia="Times New Roman" w:hAnsi="Times New Roman" w:cs="Times New Roman"/>
          <w:noProof/>
          <w:sz w:val="24"/>
          <w:szCs w:val="24"/>
        </w:rPr>
        <w:t xml:space="preserve">address the remaining weaknesses in enforcement by Member States, including </w:t>
      </w:r>
      <w:r w:rsidR="00BA2A6A">
        <w:rPr>
          <w:rFonts w:ascii="Times New Roman" w:eastAsia="Times New Roman" w:hAnsi="Times New Roman" w:cs="Times New Roman"/>
          <w:noProof/>
          <w:sz w:val="24"/>
          <w:szCs w:val="24"/>
        </w:rPr>
        <w:t xml:space="preserve">by </w:t>
      </w:r>
      <w:r>
        <w:rPr>
          <w:rFonts w:ascii="Times New Roman" w:eastAsia="Times New Roman" w:hAnsi="Times New Roman" w:cs="Times New Roman"/>
          <w:noProof/>
          <w:sz w:val="24"/>
          <w:szCs w:val="24"/>
        </w:rPr>
        <w:t xml:space="preserve">harmonising minimum administrative sanctions, expanding the list of serious infringements and </w:t>
      </w:r>
      <w:r w:rsidR="00F31027">
        <w:rPr>
          <w:rFonts w:ascii="Times New Roman" w:eastAsia="Times New Roman" w:hAnsi="Times New Roman" w:cs="Times New Roman"/>
          <w:noProof/>
          <w:sz w:val="24"/>
          <w:szCs w:val="24"/>
        </w:rPr>
        <w:t>strengthening</w:t>
      </w:r>
      <w:r w:rsidR="00BA2A6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existing rules on the points system for masters.</w:t>
      </w:r>
    </w:p>
    <w:p w14:paraId="62A061C3" w14:textId="77777777" w:rsidR="000A5F6F" w:rsidRPr="00C70306" w:rsidRDefault="000A5F6F" w:rsidP="000A5F6F">
      <w:pPr>
        <w:spacing w:after="120" w:line="276" w:lineRule="auto"/>
        <w:ind w:firstLine="720"/>
        <w:jc w:val="both"/>
        <w:rPr>
          <w:rFonts w:ascii="Times New Roman" w:eastAsia="Times New Roman" w:hAnsi="Times New Roman" w:cs="Times New Roman"/>
          <w:i/>
          <w:iCs/>
          <w:noProof/>
          <w:sz w:val="24"/>
          <w:szCs w:val="24"/>
          <w:u w:val="single"/>
        </w:rPr>
      </w:pPr>
      <w:r w:rsidRPr="00D02DFF">
        <w:rPr>
          <w:rFonts w:ascii="Times New Roman" w:eastAsia="Times New Roman" w:hAnsi="Times New Roman" w:cs="Times New Roman"/>
          <w:i/>
          <w:iCs/>
          <w:noProof/>
          <w:sz w:val="24"/>
          <w:szCs w:val="24"/>
        </w:rPr>
        <w:t>2.6</w:t>
      </w:r>
      <w:r w:rsidRPr="62EF9BF1">
        <w:rPr>
          <w:rFonts w:ascii="Times New Roman" w:eastAsia="Times New Roman" w:hAnsi="Times New Roman" w:cs="Times New Roman"/>
          <w:i/>
          <w:iCs/>
          <w:noProof/>
          <w:sz w:val="24"/>
          <w:szCs w:val="24"/>
          <w:u w:val="single"/>
        </w:rPr>
        <w:t xml:space="preserve"> Data and information</w:t>
      </w:r>
    </w:p>
    <w:p w14:paraId="3DD358AC" w14:textId="14989753" w:rsidR="000A5F6F" w:rsidRPr="002632B1"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color w:val="000000" w:themeColor="text1"/>
          <w:sz w:val="24"/>
          <w:szCs w:val="24"/>
        </w:rPr>
        <w:t>Member States</w:t>
      </w:r>
      <w:r w:rsidR="002E7292">
        <w:rPr>
          <w:rFonts w:ascii="Times New Roman" w:eastAsia="Times New Roman" w:hAnsi="Times New Roman" w:cs="Times New Roman"/>
          <w:noProof/>
          <w:color w:val="000000" w:themeColor="text1"/>
          <w:sz w:val="24"/>
          <w:szCs w:val="24"/>
        </w:rPr>
        <w:t xml:space="preserve"> </w:t>
      </w:r>
      <w:r w:rsidR="002E7292" w:rsidRPr="62EF9BF1">
        <w:rPr>
          <w:rFonts w:ascii="Times New Roman" w:eastAsia="Times New Roman" w:hAnsi="Times New Roman" w:cs="Times New Roman"/>
          <w:noProof/>
          <w:color w:val="000000" w:themeColor="text1"/>
          <w:sz w:val="24"/>
          <w:szCs w:val="24"/>
        </w:rPr>
        <w:t xml:space="preserve">regularly </w:t>
      </w:r>
      <w:r w:rsidRPr="62EF9BF1">
        <w:rPr>
          <w:rFonts w:ascii="Times New Roman" w:eastAsia="Times New Roman" w:hAnsi="Times New Roman" w:cs="Times New Roman"/>
          <w:noProof/>
          <w:color w:val="000000" w:themeColor="text1"/>
          <w:sz w:val="24"/>
          <w:szCs w:val="24"/>
        </w:rPr>
        <w:t xml:space="preserve">report catch and effort data to the Commission. This </w:t>
      </w:r>
      <w:r w:rsidR="00F47C37">
        <w:rPr>
          <w:rFonts w:ascii="Times New Roman" w:eastAsia="Times New Roman" w:hAnsi="Times New Roman" w:cs="Times New Roman"/>
          <w:noProof/>
          <w:color w:val="000000" w:themeColor="text1"/>
          <w:sz w:val="24"/>
          <w:szCs w:val="24"/>
        </w:rPr>
        <w:t>allows</w:t>
      </w:r>
      <w:r w:rsidRPr="62EF9BF1">
        <w:rPr>
          <w:rFonts w:ascii="Times New Roman" w:eastAsia="Times New Roman" w:hAnsi="Times New Roman" w:cs="Times New Roman"/>
          <w:noProof/>
          <w:color w:val="000000" w:themeColor="text1"/>
          <w:sz w:val="24"/>
          <w:szCs w:val="24"/>
        </w:rPr>
        <w:t xml:space="preserve"> to monitor total allowable catches and quota consumption. Ensuring data quality is a key element of the work by Member States and the Commission to improve quota monitoring, with data quality ensured by appropriate data validation and crosschecking. Regarding the obligation to establish an automated cross-check and data validation system, 8 out of </w:t>
      </w:r>
      <w:r w:rsidR="00F132EE" w:rsidRPr="62EF9BF1">
        <w:rPr>
          <w:rFonts w:ascii="Times New Roman" w:eastAsia="Times New Roman" w:hAnsi="Times New Roman" w:cs="Times New Roman"/>
          <w:noProof/>
          <w:color w:val="000000" w:themeColor="text1"/>
          <w:sz w:val="24"/>
          <w:szCs w:val="24"/>
        </w:rPr>
        <w:t>22</w:t>
      </w:r>
      <w:r w:rsidR="00F132EE">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 xml:space="preserve">Member States have fully implemented automatic verifications and crosschecks. </w:t>
      </w:r>
      <w:r w:rsidR="001E3577" w:rsidRPr="001E3577">
        <w:rPr>
          <w:rFonts w:ascii="Times New Roman" w:eastAsia="Times New Roman" w:hAnsi="Times New Roman" w:cs="Times New Roman"/>
          <w:noProof/>
          <w:color w:val="000000" w:themeColor="text1"/>
          <w:sz w:val="24"/>
          <w:szCs w:val="24"/>
        </w:rPr>
        <w:t>Most Member States have not yet fully implemented the automatic validation and crosschecking of fisheries data required under Article 109 of the Control Regulation. While most have established the necessary IT systems, many lack systematic, documented procedures to identify and follow up data anomalies, such as discrepancies in catch documentation and implausible catch data. Member States must take the necessary measures by 10 January 2027 to comply with the uniform conditions for data validation and cross-checking set out in Articles 49 to 52 of Commission Implementing Regulation (EU) 2025/2196.</w:t>
      </w:r>
      <w:r w:rsidR="001E3577">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Three Member States currently operate partially automated crosschecks alongside manual verifications, while seven Member States have not yet established automated crosscheck systems.</w:t>
      </w:r>
    </w:p>
    <w:p w14:paraId="6FFD885C" w14:textId="3489C34F"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themeColor="text1"/>
          <w:sz w:val="24"/>
          <w:szCs w:val="24"/>
        </w:rPr>
        <w:t xml:space="preserve">To improve the effectiveness and efficiency of data exchange, </w:t>
      </w:r>
      <w:r w:rsidR="0002715A" w:rsidRPr="62EF9BF1">
        <w:rPr>
          <w:rFonts w:ascii="Times New Roman" w:eastAsia="Times New Roman" w:hAnsi="Times New Roman" w:cs="Times New Roman"/>
          <w:noProof/>
          <w:color w:val="000000" w:themeColor="text1"/>
          <w:sz w:val="24"/>
          <w:szCs w:val="24"/>
        </w:rPr>
        <w:t xml:space="preserve">in 2016 </w:t>
      </w:r>
      <w:r w:rsidRPr="62EF9BF1">
        <w:rPr>
          <w:rFonts w:ascii="Times New Roman" w:eastAsia="Times New Roman" w:hAnsi="Times New Roman" w:cs="Times New Roman"/>
          <w:noProof/>
          <w:color w:val="000000" w:themeColor="text1"/>
          <w:sz w:val="24"/>
          <w:szCs w:val="24"/>
        </w:rPr>
        <w:t xml:space="preserve">the Commission set a binding timetable for Member States to introduce the UN/FLUX (United Nations Fisheries Language for Universal eXchange) standard for fisheries data management. With the UN/FLUX standard, regional fisheries-management organisations and countries around the world can for the first time use a single, universal standard to automate the collection and dissemination of their fishery catch data. The standard is also harmonised with electronic data exchange standards in other sectors using UN/CEFACT (United Nations Centre for Trade Facilitation and Electronic Business) standards, </w:t>
      </w:r>
      <w:r w:rsidR="00333C64" w:rsidRPr="62EF9BF1">
        <w:rPr>
          <w:rFonts w:ascii="Times New Roman" w:eastAsia="Times New Roman" w:hAnsi="Times New Roman" w:cs="Times New Roman"/>
          <w:noProof/>
          <w:color w:val="000000" w:themeColor="text1"/>
          <w:sz w:val="24"/>
          <w:szCs w:val="24"/>
        </w:rPr>
        <w:t>e.g.</w:t>
      </w:r>
      <w:r w:rsidRPr="62EF9BF1">
        <w:rPr>
          <w:rFonts w:ascii="Times New Roman" w:eastAsia="Times New Roman" w:hAnsi="Times New Roman" w:cs="Times New Roman"/>
          <w:noProof/>
          <w:color w:val="000000" w:themeColor="text1"/>
          <w:sz w:val="24"/>
          <w:szCs w:val="24"/>
        </w:rPr>
        <w:t xml:space="preserve"> for taxes and food traceability. During the reporting period, the Commission has worked intensively with the Member States, to ensure they implement UN/FLUX. The exchange system FLUX Transportation Layer (</w:t>
      </w:r>
      <w:r w:rsidR="00333C64" w:rsidRPr="62EF9BF1">
        <w:rPr>
          <w:rFonts w:ascii="Times New Roman" w:eastAsia="Times New Roman" w:hAnsi="Times New Roman" w:cs="Times New Roman"/>
          <w:noProof/>
          <w:color w:val="000000" w:themeColor="text1"/>
          <w:sz w:val="24"/>
          <w:szCs w:val="24"/>
        </w:rPr>
        <w:t>FLUX</w:t>
      </w:r>
      <w:r w:rsidR="00333C64">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 xml:space="preserve">TL) is now operational in the Commission and in all the 23 Member States concerned. All exchanges of fisheries data take place </w:t>
      </w:r>
      <w:r w:rsidR="002E4EA4">
        <w:rPr>
          <w:rFonts w:ascii="Times New Roman" w:eastAsia="Times New Roman" w:hAnsi="Times New Roman" w:cs="Times New Roman"/>
          <w:noProof/>
          <w:color w:val="000000" w:themeColor="text1"/>
          <w:sz w:val="24"/>
          <w:szCs w:val="24"/>
        </w:rPr>
        <w:t>using</w:t>
      </w:r>
      <w:r w:rsidR="002E4EA4" w:rsidRPr="62EF9BF1">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a central data-exchange platform hosted by DG MARE</w:t>
      </w:r>
      <w:r w:rsidR="00333C64">
        <w:rPr>
          <w:rFonts w:ascii="Times New Roman" w:eastAsia="Times New Roman" w:hAnsi="Times New Roman" w:cs="Times New Roman"/>
          <w:noProof/>
          <w:color w:val="000000" w:themeColor="text1"/>
          <w:sz w:val="24"/>
          <w:szCs w:val="24"/>
        </w:rPr>
        <w:t>.</w:t>
      </w:r>
      <w:r w:rsidR="002E4EA4">
        <w:rPr>
          <w:rFonts w:ascii="Times New Roman" w:eastAsia="Times New Roman" w:hAnsi="Times New Roman" w:cs="Times New Roman"/>
          <w:noProof/>
          <w:color w:val="000000" w:themeColor="text1"/>
          <w:sz w:val="24"/>
          <w:szCs w:val="24"/>
        </w:rPr>
        <w:t xml:space="preserve"> T</w:t>
      </w:r>
      <w:r w:rsidRPr="62EF9BF1">
        <w:rPr>
          <w:rFonts w:ascii="Times New Roman" w:eastAsia="Times New Roman" w:hAnsi="Times New Roman" w:cs="Times New Roman"/>
          <w:noProof/>
          <w:color w:val="000000" w:themeColor="text1"/>
          <w:sz w:val="24"/>
          <w:szCs w:val="24"/>
        </w:rPr>
        <w:t xml:space="preserve">his platform can </w:t>
      </w:r>
      <w:r w:rsidR="002E4EA4">
        <w:rPr>
          <w:rFonts w:ascii="Times New Roman" w:eastAsia="Times New Roman" w:hAnsi="Times New Roman" w:cs="Times New Roman"/>
          <w:noProof/>
          <w:color w:val="000000" w:themeColor="text1"/>
          <w:sz w:val="24"/>
          <w:szCs w:val="24"/>
        </w:rPr>
        <w:t xml:space="preserve">also </w:t>
      </w:r>
      <w:r w:rsidRPr="62EF9BF1">
        <w:rPr>
          <w:rFonts w:ascii="Times New Roman" w:eastAsia="Times New Roman" w:hAnsi="Times New Roman" w:cs="Times New Roman"/>
          <w:noProof/>
          <w:color w:val="000000" w:themeColor="text1"/>
          <w:sz w:val="24"/>
          <w:szCs w:val="24"/>
        </w:rPr>
        <w:t xml:space="preserve">be used to send validated data and content in standard formats to the Commission. All Member States now exchange aggregated catch data, vessel position data and fleet data in UN/FLUX with the Commission. </w:t>
      </w:r>
    </w:p>
    <w:p w14:paraId="6C65355E" w14:textId="77777777" w:rsidR="000A5F6F" w:rsidRPr="00C70306" w:rsidRDefault="000A5F6F" w:rsidP="000A5F6F">
      <w:pPr>
        <w:numPr>
          <w:ilvl w:val="0"/>
          <w:numId w:val="4"/>
        </w:numPr>
        <w:spacing w:before="240" w:after="240" w:line="276" w:lineRule="auto"/>
        <w:ind w:left="357" w:hanging="357"/>
        <w:jc w:val="both"/>
        <w:rPr>
          <w:rFonts w:ascii="Times New Roman" w:eastAsia="Times New Roman" w:hAnsi="Times New Roman" w:cs="Times New Roman"/>
          <w:b/>
          <w:bCs/>
          <w:noProof/>
          <w:sz w:val="24"/>
          <w:szCs w:val="24"/>
        </w:rPr>
      </w:pPr>
      <w:r w:rsidRPr="62EF9BF1">
        <w:rPr>
          <w:rFonts w:ascii="Times New Roman" w:eastAsia="Times New Roman" w:hAnsi="Times New Roman" w:cs="Times New Roman"/>
          <w:b/>
          <w:bCs/>
          <w:noProof/>
          <w:sz w:val="24"/>
          <w:szCs w:val="24"/>
        </w:rPr>
        <w:t>Actions taken by the Commission</w:t>
      </w:r>
    </w:p>
    <w:p w14:paraId="01BD5269" w14:textId="6477F4D5" w:rsidR="000A5F6F" w:rsidRDefault="000A5F6F" w:rsidP="000A5F6F">
      <w:pPr>
        <w:spacing w:after="0"/>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During the reporting period, the Commission continued to play a central role in supporting and overseeing the implementation of the Union fisheries control system. This included maintaining the structures that allow fisheries data</w:t>
      </w:r>
      <w:r w:rsidR="00D207B7">
        <w:rPr>
          <w:rFonts w:ascii="Times New Roman" w:eastAsia="Times New Roman" w:hAnsi="Times New Roman" w:cs="Times New Roman"/>
          <w:noProof/>
          <w:sz w:val="24"/>
          <w:szCs w:val="24"/>
        </w:rPr>
        <w:t xml:space="preserve"> to be exchanged</w:t>
      </w:r>
      <w:r w:rsidRPr="62EF9BF1">
        <w:rPr>
          <w:rFonts w:ascii="Times New Roman" w:eastAsia="Times New Roman" w:hAnsi="Times New Roman" w:cs="Times New Roman"/>
          <w:noProof/>
          <w:sz w:val="24"/>
          <w:szCs w:val="24"/>
        </w:rPr>
        <w:t xml:space="preserve">, carrying out audits and verifications, </w:t>
      </w:r>
      <w:r w:rsidR="00D207B7">
        <w:rPr>
          <w:rFonts w:ascii="Times New Roman" w:eastAsia="Times New Roman" w:hAnsi="Times New Roman" w:cs="Times New Roman"/>
          <w:noProof/>
          <w:sz w:val="24"/>
          <w:szCs w:val="24"/>
        </w:rPr>
        <w:t>giving</w:t>
      </w:r>
      <w:r w:rsidR="00D207B7" w:rsidRPr="62EF9BF1">
        <w:rPr>
          <w:rFonts w:ascii="Times New Roman" w:eastAsia="Times New Roman" w:hAnsi="Times New Roman" w:cs="Times New Roman"/>
          <w:noProof/>
          <w:sz w:val="24"/>
          <w:szCs w:val="24"/>
        </w:rPr>
        <w:t xml:space="preserve"> Member States </w:t>
      </w:r>
      <w:r w:rsidR="0074269D" w:rsidRPr="62EF9BF1">
        <w:rPr>
          <w:rFonts w:ascii="Times New Roman" w:eastAsia="Times New Roman" w:hAnsi="Times New Roman" w:cs="Times New Roman"/>
          <w:noProof/>
          <w:sz w:val="24"/>
          <w:szCs w:val="24"/>
        </w:rPr>
        <w:t>guidance,</w:t>
      </w:r>
      <w:r w:rsidRPr="62EF9BF1">
        <w:rPr>
          <w:rFonts w:ascii="Times New Roman" w:eastAsia="Times New Roman" w:hAnsi="Times New Roman" w:cs="Times New Roman"/>
          <w:noProof/>
          <w:sz w:val="24"/>
          <w:szCs w:val="24"/>
        </w:rPr>
        <w:t xml:space="preserve"> and convening expert groups to clarify technical aspects of the control rules. These actions strengthened the implementation of the Control Regulation and contributed to a more coherent and effective control system across the Union.</w:t>
      </w:r>
    </w:p>
    <w:p w14:paraId="570F31FA" w14:textId="77777777" w:rsidR="000A5F6F" w:rsidRPr="00D02DFF"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sidRPr="00D02DFF">
        <w:rPr>
          <w:rFonts w:ascii="Times New Roman" w:eastAsia="Times New Roman" w:hAnsi="Times New Roman" w:cs="Times New Roman"/>
          <w:i/>
          <w:iCs/>
          <w:noProof/>
          <w:sz w:val="24"/>
          <w:szCs w:val="24"/>
          <w:u w:val="single"/>
        </w:rPr>
        <w:t>Legislation and policy development</w:t>
      </w:r>
    </w:p>
    <w:p w14:paraId="7CFD27A0" w14:textId="69D09D8E" w:rsidR="000A5F6F"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A major development over the reporting period was the political agreement reached by the European Parliament and the Council that led to the adoption of the revised Fisheries Control Regulation, in force since January 2024. The </w:t>
      </w:r>
      <w:r w:rsidR="00AC7ACB" w:rsidRPr="62EF9BF1">
        <w:rPr>
          <w:rFonts w:ascii="Times New Roman" w:eastAsia="Times New Roman" w:hAnsi="Times New Roman" w:cs="Times New Roman"/>
          <w:noProof/>
          <w:sz w:val="24"/>
          <w:szCs w:val="24"/>
        </w:rPr>
        <w:t>re</w:t>
      </w:r>
      <w:r w:rsidR="00AC7ACB">
        <w:rPr>
          <w:rFonts w:ascii="Times New Roman" w:eastAsia="Times New Roman" w:hAnsi="Times New Roman" w:cs="Times New Roman"/>
          <w:noProof/>
          <w:sz w:val="24"/>
          <w:szCs w:val="24"/>
        </w:rPr>
        <w:t>vision</w:t>
      </w:r>
      <w:r w:rsidR="00AC7ACB"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responds to </w:t>
      </w:r>
      <w:r w:rsidR="00AC7ACB" w:rsidRPr="62EF9BF1">
        <w:rPr>
          <w:rFonts w:ascii="Times New Roman" w:eastAsia="Times New Roman" w:hAnsi="Times New Roman" w:cs="Times New Roman"/>
          <w:noProof/>
          <w:sz w:val="24"/>
          <w:szCs w:val="24"/>
        </w:rPr>
        <w:t>long</w:t>
      </w:r>
      <w:r w:rsidR="00AC7ACB">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standing challenges identified in evaluations, audits and stakeholder consultations, and reflects the recognition that effective control is essential for sustainable fisheries, fair competition and consumer trust. </w:t>
      </w:r>
    </w:p>
    <w:p w14:paraId="16E613DF" w14:textId="61F520A4" w:rsidR="000A5F6F"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The revision also takes new scientific and technological knowledge</w:t>
      </w:r>
      <w:r w:rsidRPr="00696DCB">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into account. It </w:t>
      </w:r>
      <w:r w:rsidR="00AC7ACB">
        <w:rPr>
          <w:rFonts w:ascii="Times New Roman" w:eastAsia="Times New Roman" w:hAnsi="Times New Roman" w:cs="Times New Roman"/>
          <w:noProof/>
          <w:sz w:val="24"/>
          <w:szCs w:val="24"/>
        </w:rPr>
        <w:t>boosts</w:t>
      </w:r>
      <w:r w:rsidR="00AC7ACB"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the Union’s capacity to prevent illegal, unreported and unregulated </w:t>
      </w:r>
      <w:r w:rsidR="0087476A">
        <w:rPr>
          <w:rFonts w:ascii="Times New Roman" w:eastAsia="Times New Roman" w:hAnsi="Times New Roman" w:cs="Times New Roman"/>
          <w:noProof/>
          <w:sz w:val="24"/>
          <w:szCs w:val="24"/>
        </w:rPr>
        <w:t xml:space="preserve">(IUU) </w:t>
      </w:r>
      <w:r w:rsidRPr="62EF9BF1">
        <w:rPr>
          <w:rFonts w:ascii="Times New Roman" w:eastAsia="Times New Roman" w:hAnsi="Times New Roman" w:cs="Times New Roman"/>
          <w:noProof/>
          <w:sz w:val="24"/>
          <w:szCs w:val="24"/>
        </w:rPr>
        <w:t xml:space="preserve">fishing in line with international commitments. Fair competition across Member States and equal treatment of operators are central to the revised system, which aligns definitions across CFP and food law and extends control rules to a wider range of activities and vessels. The revision has prioritised simplification and </w:t>
      </w:r>
      <w:r w:rsidR="0087476A" w:rsidRPr="62EF9BF1">
        <w:rPr>
          <w:rFonts w:ascii="Times New Roman" w:eastAsia="Times New Roman" w:hAnsi="Times New Roman" w:cs="Times New Roman"/>
          <w:noProof/>
          <w:sz w:val="24"/>
          <w:szCs w:val="24"/>
        </w:rPr>
        <w:t>alleviati</w:t>
      </w:r>
      <w:r w:rsidR="0087476A">
        <w:rPr>
          <w:rFonts w:ascii="Times New Roman" w:eastAsia="Times New Roman" w:hAnsi="Times New Roman" w:cs="Times New Roman"/>
          <w:noProof/>
          <w:sz w:val="24"/>
          <w:szCs w:val="24"/>
        </w:rPr>
        <w:t>on of the</w:t>
      </w:r>
      <w:r w:rsidR="0087476A"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administrative burden, largely through digitalisation and in a gradual way over </w:t>
      </w:r>
      <w:r w:rsidR="0087476A">
        <w:rPr>
          <w:rFonts w:ascii="Times New Roman" w:eastAsia="Times New Roman" w:hAnsi="Times New Roman" w:cs="Times New Roman"/>
          <w:noProof/>
          <w:sz w:val="24"/>
          <w:szCs w:val="24"/>
        </w:rPr>
        <w:t>five</w:t>
      </w:r>
      <w:r w:rsidR="0087476A"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years.</w:t>
      </w:r>
    </w:p>
    <w:p w14:paraId="13951779" w14:textId="2F0686B7" w:rsidR="000A5F6F"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The new framework introduces a comprehensive modernisation of control from net to plate. Digital reporting becomes the norm for all vessels, with </w:t>
      </w:r>
      <w:r w:rsidR="0087476A" w:rsidRPr="62EF9BF1">
        <w:rPr>
          <w:rFonts w:ascii="Times New Roman" w:eastAsia="Times New Roman" w:hAnsi="Times New Roman" w:cs="Times New Roman"/>
          <w:noProof/>
          <w:sz w:val="24"/>
          <w:szCs w:val="24"/>
        </w:rPr>
        <w:t>e</w:t>
      </w:r>
      <w:r w:rsidR="0087476A">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logbooks, landing declarations and sales notes providing more complete and timely information. Vessel position data will be transmitted in real time and digital traceability will apply across the entire supply chain, including imported products, so that all fishery and aquaculture products can be tracked back to their source. The system expands monitoring to recreational and small-scale fisheries and requires better recording of incidental catches of sensitive species. It also strengthens rules on the return and reporting of end-of-life fishing gear to help limit marine litter.</w:t>
      </w:r>
    </w:p>
    <w:p w14:paraId="59B23F0B" w14:textId="1A142BC3" w:rsidR="000A5F6F"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Monitoring of the landing obligation can be </w:t>
      </w:r>
      <w:r w:rsidR="001A0923">
        <w:rPr>
          <w:rFonts w:ascii="Times New Roman" w:eastAsia="Times New Roman" w:hAnsi="Times New Roman" w:cs="Times New Roman"/>
          <w:noProof/>
          <w:sz w:val="24"/>
          <w:szCs w:val="24"/>
        </w:rPr>
        <w:t>improv</w:t>
      </w:r>
      <w:r w:rsidR="001A0923" w:rsidRPr="62EF9BF1">
        <w:rPr>
          <w:rFonts w:ascii="Times New Roman" w:eastAsia="Times New Roman" w:hAnsi="Times New Roman" w:cs="Times New Roman"/>
          <w:noProof/>
          <w:sz w:val="24"/>
          <w:szCs w:val="24"/>
        </w:rPr>
        <w:t xml:space="preserve">ed </w:t>
      </w:r>
      <w:r w:rsidRPr="62EF9BF1">
        <w:rPr>
          <w:rFonts w:ascii="Times New Roman" w:eastAsia="Times New Roman" w:hAnsi="Times New Roman" w:cs="Times New Roman"/>
          <w:noProof/>
          <w:sz w:val="24"/>
          <w:szCs w:val="24"/>
        </w:rPr>
        <w:t xml:space="preserve">through REM, including CCTV, for vessels </w:t>
      </w:r>
      <w:r w:rsidR="00C353DD">
        <w:rPr>
          <w:rFonts w:ascii="Times New Roman" w:eastAsia="Times New Roman" w:hAnsi="Times New Roman" w:cs="Times New Roman"/>
          <w:noProof/>
          <w:sz w:val="24"/>
          <w:szCs w:val="24"/>
        </w:rPr>
        <w:t xml:space="preserve">exceeding </w:t>
      </w:r>
      <w:r w:rsidR="00C353DD" w:rsidRPr="62EF9BF1">
        <w:rPr>
          <w:rFonts w:ascii="Times New Roman" w:eastAsia="Times New Roman" w:hAnsi="Times New Roman" w:cs="Times New Roman"/>
          <w:noProof/>
          <w:sz w:val="24"/>
          <w:szCs w:val="24"/>
        </w:rPr>
        <w:t>18</w:t>
      </w:r>
      <w:r w:rsidR="00C353DD">
        <w:rPr>
          <w:rFonts w:ascii="Times New Roman" w:eastAsia="Times New Roman" w:hAnsi="Times New Roman" w:cs="Times New Roman"/>
          <w:noProof/>
          <w:sz w:val="24"/>
          <w:szCs w:val="24"/>
        </w:rPr>
        <w:t> </w:t>
      </w:r>
      <w:r w:rsidRPr="62EF9BF1">
        <w:rPr>
          <w:rFonts w:ascii="Times New Roman" w:eastAsia="Times New Roman" w:hAnsi="Times New Roman" w:cs="Times New Roman"/>
          <w:noProof/>
          <w:sz w:val="24"/>
          <w:szCs w:val="24"/>
        </w:rPr>
        <w:t>m</w:t>
      </w:r>
      <w:r w:rsidR="001A0923">
        <w:rPr>
          <w:rFonts w:ascii="Times New Roman" w:eastAsia="Times New Roman" w:hAnsi="Times New Roman" w:cs="Times New Roman"/>
          <w:noProof/>
          <w:sz w:val="24"/>
          <w:szCs w:val="24"/>
        </w:rPr>
        <w:t>etres LOA</w:t>
      </w:r>
      <w:r w:rsidRPr="62EF9BF1">
        <w:rPr>
          <w:rFonts w:ascii="Times New Roman" w:eastAsia="Times New Roman" w:hAnsi="Times New Roman" w:cs="Times New Roman"/>
          <w:noProof/>
          <w:sz w:val="24"/>
          <w:szCs w:val="24"/>
        </w:rPr>
        <w:t xml:space="preserve"> assessed as high risk. The enforcement framework has been updated and simplified, with a clearer definition of serious infringements, a more harmonised and transparent point system, and improved national registers of infringements that support systematic information sharing. Together, these changes create a more consistent and predictable enforcement environment and </w:t>
      </w:r>
      <w:r w:rsidR="008437AE">
        <w:rPr>
          <w:rFonts w:ascii="Times New Roman" w:eastAsia="Times New Roman" w:hAnsi="Times New Roman" w:cs="Times New Roman"/>
          <w:noProof/>
          <w:sz w:val="24"/>
          <w:szCs w:val="24"/>
        </w:rPr>
        <w:t>make for greater trust</w:t>
      </w:r>
      <w:r w:rsidRPr="62EF9BF1">
        <w:rPr>
          <w:rFonts w:ascii="Times New Roman" w:eastAsia="Times New Roman" w:hAnsi="Times New Roman" w:cs="Times New Roman"/>
          <w:noProof/>
          <w:sz w:val="24"/>
          <w:szCs w:val="24"/>
        </w:rPr>
        <w:t xml:space="preserve"> in the CFP.</w:t>
      </w:r>
      <w:r w:rsidR="00C353DD">
        <w:rPr>
          <w:rFonts w:ascii="Times New Roman" w:eastAsia="Times New Roman" w:hAnsi="Times New Roman" w:cs="Times New Roman"/>
          <w:noProof/>
          <w:sz w:val="24"/>
          <w:szCs w:val="24"/>
        </w:rPr>
        <w:t xml:space="preserve"> </w:t>
      </w:r>
    </w:p>
    <w:p w14:paraId="26296AC8" w14:textId="7958682A" w:rsidR="000A5F6F" w:rsidRPr="004125D3"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The revision also builds on the findings of the REFIT evaluation of the previous Control Regulation, which highlighted the need for simpler and more efficient rules. This focus on simplification is reflected throughout the new framework</w:t>
      </w:r>
      <w:r>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The Commission has continued applying REFIT principles during the preparation of the secondary legislation, </w:t>
      </w:r>
      <w:r w:rsidR="008437AE">
        <w:rPr>
          <w:rFonts w:ascii="Times New Roman" w:eastAsia="Times New Roman" w:hAnsi="Times New Roman" w:cs="Times New Roman"/>
          <w:noProof/>
          <w:sz w:val="24"/>
          <w:szCs w:val="24"/>
        </w:rPr>
        <w:t>paying</w:t>
      </w:r>
      <w:r w:rsidR="008437AE"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particular attention to simplification, proportionality and practical implementation. </w:t>
      </w:r>
      <w:r w:rsidR="00804362">
        <w:rPr>
          <w:rFonts w:ascii="Times New Roman" w:eastAsia="Times New Roman" w:hAnsi="Times New Roman" w:cs="Times New Roman"/>
          <w:noProof/>
          <w:sz w:val="24"/>
          <w:szCs w:val="24"/>
        </w:rPr>
        <w:t>M</w:t>
      </w:r>
      <w:r w:rsidRPr="62EF9BF1">
        <w:rPr>
          <w:rFonts w:ascii="Times New Roman" w:eastAsia="Times New Roman" w:hAnsi="Times New Roman" w:cs="Times New Roman"/>
          <w:noProof/>
          <w:sz w:val="24"/>
          <w:szCs w:val="24"/>
        </w:rPr>
        <w:t xml:space="preserve">any technical provisions will </w:t>
      </w:r>
      <w:r w:rsidR="00804362">
        <w:rPr>
          <w:rFonts w:ascii="Times New Roman" w:eastAsia="Times New Roman" w:hAnsi="Times New Roman" w:cs="Times New Roman"/>
          <w:noProof/>
          <w:sz w:val="24"/>
          <w:szCs w:val="24"/>
        </w:rPr>
        <w:t xml:space="preserve">also </w:t>
      </w:r>
      <w:r w:rsidRPr="62EF9BF1">
        <w:rPr>
          <w:rFonts w:ascii="Times New Roman" w:eastAsia="Times New Roman" w:hAnsi="Times New Roman" w:cs="Times New Roman"/>
          <w:noProof/>
          <w:sz w:val="24"/>
          <w:szCs w:val="24"/>
        </w:rPr>
        <w:t>be consolidated gradually and updated through a set of implementing and delegated acts, expected to reduce the number of existing articles and annexes in the implementing act of 2011</w:t>
      </w:r>
      <w:r w:rsidRPr="62EF9BF1">
        <w:rPr>
          <w:rStyle w:val="FootnoteReference"/>
          <w:rFonts w:ascii="Times New Roman" w:eastAsia="Times New Roman" w:hAnsi="Times New Roman" w:cs="Times New Roman"/>
          <w:noProof/>
          <w:sz w:val="18"/>
          <w:szCs w:val="18"/>
        </w:rPr>
        <w:footnoteReference w:id="26"/>
      </w:r>
      <w:r w:rsidRPr="62EF9BF1">
        <w:rPr>
          <w:rFonts w:ascii="Times New Roman" w:eastAsia="Times New Roman" w:hAnsi="Times New Roman" w:cs="Times New Roman"/>
          <w:noProof/>
          <w:sz w:val="24"/>
          <w:szCs w:val="24"/>
        </w:rPr>
        <w:t xml:space="preserve"> and provide clearer and more operational guidance. In line with the Commission’s Better Regulation agenda, the revision reduces unnecessary administrative burden, replaces paper-based processes with digital tools, streamlines reporting and traceability requirements, and clarifies definitions and procedures to ensure greater legal certainty. </w:t>
      </w:r>
    </w:p>
    <w:p w14:paraId="1DF22FB5" w14:textId="11FE40F5" w:rsidR="000A5F6F" w:rsidRDefault="000A5F6F" w:rsidP="000A5F6F">
      <w:pPr>
        <w:spacing w:before="240" w:after="24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With the revised </w:t>
      </w:r>
      <w:r w:rsidR="009264A4">
        <w:rPr>
          <w:rFonts w:ascii="Times New Roman" w:eastAsia="Times New Roman" w:hAnsi="Times New Roman" w:cs="Times New Roman"/>
          <w:noProof/>
          <w:sz w:val="24"/>
          <w:szCs w:val="24"/>
        </w:rPr>
        <w:t xml:space="preserve">Control </w:t>
      </w:r>
      <w:r w:rsidRPr="62EF9BF1">
        <w:rPr>
          <w:rFonts w:ascii="Times New Roman" w:eastAsia="Times New Roman" w:hAnsi="Times New Roman" w:cs="Times New Roman"/>
          <w:noProof/>
          <w:sz w:val="24"/>
          <w:szCs w:val="24"/>
        </w:rPr>
        <w:t>Regulation adopted, implementation becomes the focus. The Commission is preparing a comprehensive set of implementing and delegated acts to provide the necessary technical specifications for the phased application of the new rules in 2024, 2026</w:t>
      </w:r>
      <w:r w:rsidR="000F2262">
        <w:rPr>
          <w:rStyle w:val="FootnoteReference"/>
          <w:rFonts w:ascii="Times New Roman" w:eastAsia="Times New Roman" w:hAnsi="Times New Roman" w:cs="Times New Roman"/>
          <w:noProof/>
          <w:sz w:val="24"/>
          <w:szCs w:val="24"/>
        </w:rPr>
        <w:footnoteReference w:id="27"/>
      </w:r>
      <w:r w:rsidRPr="62EF9BF1">
        <w:rPr>
          <w:rFonts w:ascii="Times New Roman" w:eastAsia="Times New Roman" w:hAnsi="Times New Roman" w:cs="Times New Roman"/>
          <w:noProof/>
          <w:sz w:val="24"/>
          <w:szCs w:val="24"/>
        </w:rPr>
        <w:t>, 2027 and 2028. The scope of these acts covers</w:t>
      </w:r>
      <w:r w:rsidR="00F530B3">
        <w:rPr>
          <w:rFonts w:ascii="Times New Roman" w:eastAsia="Times New Roman" w:hAnsi="Times New Roman" w:cs="Times New Roman"/>
          <w:noProof/>
          <w:sz w:val="24"/>
          <w:szCs w:val="24"/>
        </w:rPr>
        <w:t>, amongst other things,</w:t>
      </w:r>
      <w:r w:rsidRPr="62EF9BF1">
        <w:rPr>
          <w:rFonts w:ascii="Times New Roman" w:eastAsia="Times New Roman" w:hAnsi="Times New Roman" w:cs="Times New Roman"/>
          <w:noProof/>
          <w:sz w:val="24"/>
          <w:szCs w:val="24"/>
        </w:rPr>
        <w:t xml:space="preserve"> detailed requirements for electronic reporting, digital traceability, geopositioning tools for smaller vessels, </w:t>
      </w:r>
      <w:r w:rsidR="00F97BEF">
        <w:rPr>
          <w:rFonts w:ascii="Times New Roman" w:eastAsia="Times New Roman" w:hAnsi="Times New Roman" w:cs="Times New Roman"/>
          <w:noProof/>
          <w:sz w:val="24"/>
          <w:szCs w:val="24"/>
        </w:rPr>
        <w:t>REM</w:t>
      </w:r>
      <w:r w:rsidRPr="62EF9BF1">
        <w:rPr>
          <w:rFonts w:ascii="Times New Roman" w:eastAsia="Times New Roman" w:hAnsi="Times New Roman" w:cs="Times New Roman"/>
          <w:noProof/>
          <w:sz w:val="24"/>
          <w:szCs w:val="24"/>
        </w:rPr>
        <w:t xml:space="preserve">, and weighing and sampling procedures. The Commission has launched extensive consultations with Member States and stakeholders to ensure that the secondary legislation is operational, proportionate and consistent with risk-based control. </w:t>
      </w:r>
    </w:p>
    <w:p w14:paraId="6F1CFD4E" w14:textId="5FED1940" w:rsidR="000A5F6F" w:rsidRDefault="000A5F6F" w:rsidP="000A5F6F">
      <w:pPr>
        <w:spacing w:before="240" w:after="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The revised legislation provides a more modern, efficient and transparent control framework that supports sustainable fisheries, fair competition and informed consumers. The Commission will focus in the coming years on ensuring that the new system is fully and consistently implemented across the Union so that the objectives of the CFP are achieved in practice. Its efforts will be driven by the goal </w:t>
      </w:r>
      <w:r w:rsidR="00F97BEF">
        <w:rPr>
          <w:rFonts w:ascii="Times New Roman" w:eastAsia="Times New Roman" w:hAnsi="Times New Roman" w:cs="Times New Roman"/>
          <w:noProof/>
          <w:sz w:val="24"/>
          <w:szCs w:val="24"/>
        </w:rPr>
        <w:t>of</w:t>
      </w:r>
      <w:r w:rsidR="00F97BEF" w:rsidRPr="62EF9BF1">
        <w:rPr>
          <w:rFonts w:ascii="Times New Roman" w:eastAsia="Times New Roman" w:hAnsi="Times New Roman" w:cs="Times New Roman"/>
          <w:noProof/>
          <w:sz w:val="24"/>
          <w:szCs w:val="24"/>
        </w:rPr>
        <w:t xml:space="preserve"> ensur</w:t>
      </w:r>
      <w:r w:rsidR="00F97BEF">
        <w:rPr>
          <w:rFonts w:ascii="Times New Roman" w:eastAsia="Times New Roman" w:hAnsi="Times New Roman" w:cs="Times New Roman"/>
          <w:noProof/>
          <w:sz w:val="24"/>
          <w:szCs w:val="24"/>
        </w:rPr>
        <w:t>ing</w:t>
      </w:r>
      <w:r w:rsidR="00F97BEF"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simplification and alleviation of the administrative burden. </w:t>
      </w:r>
      <w:r w:rsidRPr="62EF9BF1">
        <w:rPr>
          <w:rFonts w:ascii="Times New Roman" w:eastAsia="Times New Roman" w:hAnsi="Times New Roman" w:cs="Times New Roman"/>
          <w:noProof/>
          <w:sz w:val="24"/>
          <w:szCs w:val="24"/>
          <w:lang w:val="en-CA"/>
        </w:rPr>
        <w:t xml:space="preserve">Member </w:t>
      </w:r>
      <w:r w:rsidR="003A50F7">
        <w:rPr>
          <w:rFonts w:ascii="Times New Roman" w:eastAsia="Times New Roman" w:hAnsi="Times New Roman" w:cs="Times New Roman"/>
          <w:noProof/>
          <w:sz w:val="24"/>
          <w:szCs w:val="24"/>
          <w:lang w:val="en-CA"/>
        </w:rPr>
        <w:t>S</w:t>
      </w:r>
      <w:r w:rsidR="003A50F7" w:rsidRPr="62EF9BF1">
        <w:rPr>
          <w:rFonts w:ascii="Times New Roman" w:eastAsia="Times New Roman" w:hAnsi="Times New Roman" w:cs="Times New Roman"/>
          <w:noProof/>
          <w:sz w:val="24"/>
          <w:szCs w:val="24"/>
          <w:lang w:val="en-CA"/>
        </w:rPr>
        <w:t xml:space="preserve">tates </w:t>
      </w:r>
      <w:r w:rsidRPr="62EF9BF1">
        <w:rPr>
          <w:rFonts w:ascii="Times New Roman" w:eastAsia="Times New Roman" w:hAnsi="Times New Roman" w:cs="Times New Roman"/>
          <w:noProof/>
          <w:sz w:val="24"/>
          <w:szCs w:val="24"/>
          <w:lang w:val="en-CA"/>
        </w:rPr>
        <w:t>also have a crucially important part to play in implementation and need to make full use of the many transition periods provided by the revised framework to prepare that implementation at their level.</w:t>
      </w:r>
    </w:p>
    <w:p w14:paraId="462E8F46"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sidRPr="62EF9BF1">
        <w:rPr>
          <w:rFonts w:ascii="Times New Roman" w:eastAsia="Times New Roman" w:hAnsi="Times New Roman" w:cs="Times New Roman"/>
          <w:i/>
          <w:iCs/>
          <w:noProof/>
          <w:sz w:val="24"/>
          <w:szCs w:val="24"/>
          <w:u w:val="single"/>
        </w:rPr>
        <w:t>Data and information</w:t>
      </w:r>
    </w:p>
    <w:p w14:paraId="033B46AD" w14:textId="0BF04D7C"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color w:val="000000" w:themeColor="text1"/>
          <w:sz w:val="24"/>
          <w:szCs w:val="24"/>
        </w:rPr>
        <w:t xml:space="preserve">In 2020-2024, the Commission continued to develop and maintain the necessary IT infrastructure to enable Member States to exchange fisheries data in the UN/FLUX format. The </w:t>
      </w:r>
      <w:r w:rsidR="003A50F7" w:rsidRPr="62EF9BF1">
        <w:rPr>
          <w:rFonts w:ascii="Times New Roman" w:eastAsia="Times New Roman" w:hAnsi="Times New Roman" w:cs="Times New Roman"/>
          <w:noProof/>
          <w:color w:val="000000" w:themeColor="text1"/>
          <w:sz w:val="24"/>
          <w:szCs w:val="24"/>
        </w:rPr>
        <w:t>FLUX</w:t>
      </w:r>
      <w:r w:rsidR="003A50F7">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 xml:space="preserve">TL software has been brought to a level of technological maturity where it is capable of handling the volume of data exchange, which will further increase as the VMS and </w:t>
      </w:r>
      <w:r w:rsidR="003A50F7">
        <w:rPr>
          <w:rFonts w:ascii="Times New Roman" w:eastAsia="Times New Roman" w:hAnsi="Times New Roman" w:cs="Times New Roman"/>
          <w:noProof/>
          <w:color w:val="000000" w:themeColor="text1"/>
          <w:sz w:val="24"/>
          <w:szCs w:val="24"/>
        </w:rPr>
        <w:t>e-</w:t>
      </w:r>
      <w:r w:rsidRPr="62EF9BF1">
        <w:rPr>
          <w:rFonts w:ascii="Times New Roman" w:eastAsia="Times New Roman" w:hAnsi="Times New Roman" w:cs="Times New Roman"/>
          <w:noProof/>
          <w:color w:val="000000" w:themeColor="text1"/>
          <w:sz w:val="24"/>
          <w:szCs w:val="24"/>
        </w:rPr>
        <w:t xml:space="preserve">logbook reporting obligations are extended to all vessels </w:t>
      </w:r>
      <w:r w:rsidR="003A50F7">
        <w:rPr>
          <w:rFonts w:ascii="Times New Roman" w:eastAsia="Times New Roman" w:hAnsi="Times New Roman" w:cs="Times New Roman"/>
          <w:noProof/>
          <w:color w:val="000000" w:themeColor="text1"/>
          <w:sz w:val="24"/>
          <w:szCs w:val="24"/>
        </w:rPr>
        <w:t xml:space="preserve">under </w:t>
      </w:r>
      <w:r w:rsidRPr="62EF9BF1">
        <w:rPr>
          <w:rFonts w:ascii="Times New Roman" w:eastAsia="Times New Roman" w:hAnsi="Times New Roman" w:cs="Times New Roman"/>
          <w:noProof/>
          <w:color w:val="000000" w:themeColor="text1"/>
          <w:sz w:val="24"/>
          <w:szCs w:val="24"/>
        </w:rPr>
        <w:t xml:space="preserve">the revised Control Regulation. </w:t>
      </w:r>
    </w:p>
    <w:p w14:paraId="141310F3" w14:textId="6796BCC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color w:val="000000" w:themeColor="text1"/>
          <w:sz w:val="24"/>
          <w:szCs w:val="24"/>
        </w:rPr>
        <w:t>The Commission has continued to propose implementation documents</w:t>
      </w:r>
      <w:r w:rsidR="003B7474">
        <w:rPr>
          <w:rFonts w:ascii="Times New Roman" w:eastAsia="Times New Roman" w:hAnsi="Times New Roman" w:cs="Times New Roman"/>
          <w:noProof/>
          <w:color w:val="000000" w:themeColor="text1"/>
          <w:sz w:val="24"/>
          <w:szCs w:val="24"/>
        </w:rPr>
        <w:t xml:space="preserve">, </w:t>
      </w:r>
      <w:r w:rsidR="001E3577">
        <w:rPr>
          <w:rFonts w:ascii="Times New Roman" w:eastAsia="Times New Roman" w:hAnsi="Times New Roman" w:cs="Times New Roman"/>
          <w:noProof/>
          <w:color w:val="000000" w:themeColor="text1"/>
          <w:sz w:val="24"/>
          <w:szCs w:val="24"/>
        </w:rPr>
        <w:t xml:space="preserve">in the form of implementing and delegated acts </w:t>
      </w:r>
      <w:r w:rsidR="00F31027">
        <w:rPr>
          <w:rFonts w:ascii="Times New Roman" w:eastAsia="Times New Roman" w:hAnsi="Times New Roman" w:cs="Times New Roman"/>
          <w:noProof/>
          <w:color w:val="000000" w:themeColor="text1"/>
          <w:sz w:val="24"/>
          <w:szCs w:val="24"/>
        </w:rPr>
        <w:t>that</w:t>
      </w:r>
      <w:r w:rsidR="00F31027" w:rsidRPr="62EF9BF1">
        <w:rPr>
          <w:rFonts w:ascii="Times New Roman" w:eastAsia="Times New Roman" w:hAnsi="Times New Roman" w:cs="Times New Roman"/>
          <w:noProof/>
          <w:color w:val="000000" w:themeColor="text1"/>
          <w:sz w:val="24"/>
          <w:szCs w:val="24"/>
        </w:rPr>
        <w:t xml:space="preserve"> contain</w:t>
      </w:r>
      <w:r w:rsidRPr="62EF9BF1">
        <w:rPr>
          <w:rFonts w:ascii="Times New Roman" w:eastAsia="Times New Roman" w:hAnsi="Times New Roman" w:cs="Times New Roman"/>
          <w:noProof/>
          <w:color w:val="000000" w:themeColor="text1"/>
          <w:sz w:val="24"/>
          <w:szCs w:val="24"/>
        </w:rPr>
        <w:t xml:space="preserve"> the detailed rules for data exchanges both within the EU and with international partners. These documents are agreed with the Member States through the Electronic Reporting System and Data Management expert group. </w:t>
      </w:r>
    </w:p>
    <w:p w14:paraId="3A7DF34D" w14:textId="3E75E3D4"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color w:val="000000" w:themeColor="text1"/>
          <w:sz w:val="24"/>
          <w:szCs w:val="24"/>
        </w:rPr>
        <w:t xml:space="preserve">The Commission has developed standardised formats </w:t>
      </w:r>
      <w:r w:rsidR="00745A01">
        <w:rPr>
          <w:rFonts w:ascii="Times New Roman" w:eastAsia="Times New Roman" w:hAnsi="Times New Roman" w:cs="Times New Roman"/>
          <w:noProof/>
          <w:color w:val="000000" w:themeColor="text1"/>
          <w:sz w:val="24"/>
          <w:szCs w:val="24"/>
        </w:rPr>
        <w:t>for</w:t>
      </w:r>
      <w:r w:rsidR="00745A01" w:rsidRPr="62EF9BF1">
        <w:rPr>
          <w:rFonts w:ascii="Times New Roman" w:eastAsia="Times New Roman" w:hAnsi="Times New Roman" w:cs="Times New Roman"/>
          <w:noProof/>
          <w:color w:val="000000" w:themeColor="text1"/>
          <w:sz w:val="24"/>
          <w:szCs w:val="24"/>
        </w:rPr>
        <w:t xml:space="preserve"> </w:t>
      </w:r>
      <w:r w:rsidR="00280E27" w:rsidRPr="62EF9BF1">
        <w:rPr>
          <w:rFonts w:ascii="Times New Roman" w:eastAsia="Times New Roman" w:hAnsi="Times New Roman" w:cs="Times New Roman"/>
          <w:noProof/>
          <w:color w:val="000000" w:themeColor="text1"/>
          <w:sz w:val="24"/>
          <w:szCs w:val="24"/>
        </w:rPr>
        <w:t>exchang</w:t>
      </w:r>
      <w:r w:rsidR="00280E27">
        <w:rPr>
          <w:rFonts w:ascii="Times New Roman" w:eastAsia="Times New Roman" w:hAnsi="Times New Roman" w:cs="Times New Roman"/>
          <w:noProof/>
          <w:color w:val="000000" w:themeColor="text1"/>
          <w:sz w:val="24"/>
          <w:szCs w:val="24"/>
        </w:rPr>
        <w:t>ing</w:t>
      </w:r>
      <w:r w:rsidR="00280E27" w:rsidRPr="62EF9BF1">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 xml:space="preserve">data on fishing authorisations and inspection reports. The LICENCE system for exchanging fishing authorisations </w:t>
      </w:r>
      <w:r w:rsidRPr="62EF9BF1">
        <w:rPr>
          <w:rFonts w:ascii="Times New Roman" w:eastAsia="Times New Roman" w:hAnsi="Times New Roman" w:cs="Times New Roman"/>
          <w:noProof/>
          <w:color w:val="000000" w:themeColor="text1"/>
          <w:sz w:val="24"/>
          <w:szCs w:val="24"/>
          <w:lang w:val="en-US"/>
        </w:rPr>
        <w:t>between Member States, third parties and the Commission</w:t>
      </w:r>
      <w:r w:rsidRPr="62EF9BF1">
        <w:rPr>
          <w:rFonts w:ascii="Times New Roman" w:eastAsia="Times New Roman" w:hAnsi="Times New Roman" w:cs="Times New Roman"/>
          <w:noProof/>
          <w:color w:val="000000" w:themeColor="text1"/>
          <w:sz w:val="24"/>
          <w:szCs w:val="24"/>
        </w:rPr>
        <w:t xml:space="preserve"> became operational in December 2020. Its development has continued to encompass all external fishing fleet authorisations. Currently, communication between Member States and the Commission is fully electronic for all authorisations except ICCAT</w:t>
      </w:r>
      <w:r w:rsidR="00B61F1A">
        <w:rPr>
          <w:rFonts w:ascii="Times New Roman" w:eastAsia="Times New Roman" w:hAnsi="Times New Roman" w:cs="Times New Roman"/>
          <w:noProof/>
          <w:color w:val="000000" w:themeColor="text1"/>
          <w:sz w:val="24"/>
          <w:szCs w:val="24"/>
        </w:rPr>
        <w:t xml:space="preserve"> (</w:t>
      </w:r>
      <w:r w:rsidR="00B61F1A" w:rsidRPr="005854D3">
        <w:rPr>
          <w:rFonts w:ascii="Times New Roman" w:eastAsia="Times New Roman" w:hAnsi="Times New Roman" w:cs="Times New Roman"/>
          <w:noProof/>
          <w:color w:val="000000" w:themeColor="text1"/>
          <w:sz w:val="24"/>
          <w:szCs w:val="24"/>
        </w:rPr>
        <w:t>International Commission for the Conservation of Atlantic Tunas</w:t>
      </w:r>
      <w:r w:rsidR="00B61F1A">
        <w:rPr>
          <w:rFonts w:ascii="Times New Roman" w:eastAsia="Times New Roman" w:hAnsi="Times New Roman" w:cs="Times New Roman"/>
          <w:noProof/>
          <w:color w:val="000000" w:themeColor="text1"/>
          <w:sz w:val="24"/>
          <w:szCs w:val="24"/>
        </w:rPr>
        <w:t>)</w:t>
      </w:r>
      <w:r w:rsidRPr="62EF9BF1">
        <w:rPr>
          <w:rFonts w:ascii="Times New Roman" w:eastAsia="Times New Roman" w:hAnsi="Times New Roman" w:cs="Times New Roman"/>
          <w:noProof/>
          <w:color w:val="000000" w:themeColor="text1"/>
          <w:sz w:val="24"/>
          <w:szCs w:val="24"/>
        </w:rPr>
        <w:t xml:space="preserve"> and the General Fisheries Commission for the Mediterranean. A fully electronic exchange between the Commission and the third party is in place for Norway, Northwest Atlantic Fisheries </w:t>
      </w:r>
      <w:r w:rsidR="00B61F1A" w:rsidRPr="62EF9BF1">
        <w:rPr>
          <w:rFonts w:ascii="Times New Roman" w:eastAsia="Times New Roman" w:hAnsi="Times New Roman" w:cs="Times New Roman"/>
          <w:noProof/>
          <w:color w:val="000000" w:themeColor="text1"/>
          <w:sz w:val="24"/>
          <w:szCs w:val="24"/>
        </w:rPr>
        <w:t>Organi</w:t>
      </w:r>
      <w:r w:rsidR="00B61F1A">
        <w:rPr>
          <w:rFonts w:ascii="Times New Roman" w:eastAsia="Times New Roman" w:hAnsi="Times New Roman" w:cs="Times New Roman"/>
          <w:noProof/>
          <w:color w:val="000000" w:themeColor="text1"/>
          <w:sz w:val="24"/>
          <w:szCs w:val="24"/>
        </w:rPr>
        <w:t>z</w:t>
      </w:r>
      <w:r w:rsidR="00B61F1A" w:rsidRPr="62EF9BF1">
        <w:rPr>
          <w:rFonts w:ascii="Times New Roman" w:eastAsia="Times New Roman" w:hAnsi="Times New Roman" w:cs="Times New Roman"/>
          <w:noProof/>
          <w:color w:val="000000" w:themeColor="text1"/>
          <w:sz w:val="24"/>
          <w:szCs w:val="24"/>
        </w:rPr>
        <w:t xml:space="preserve">ation </w:t>
      </w:r>
      <w:r w:rsidRPr="62EF9BF1">
        <w:rPr>
          <w:rFonts w:ascii="Times New Roman" w:eastAsia="Times New Roman" w:hAnsi="Times New Roman" w:cs="Times New Roman"/>
          <w:noProof/>
          <w:color w:val="000000" w:themeColor="text1"/>
          <w:sz w:val="24"/>
          <w:szCs w:val="24"/>
        </w:rPr>
        <w:t>and NEAFC</w:t>
      </w:r>
      <w:r w:rsidR="00B61F1A">
        <w:rPr>
          <w:rFonts w:ascii="Times New Roman" w:eastAsia="Times New Roman" w:hAnsi="Times New Roman" w:cs="Times New Roman"/>
          <w:noProof/>
          <w:color w:val="000000" w:themeColor="text1"/>
          <w:sz w:val="24"/>
          <w:szCs w:val="24"/>
        </w:rPr>
        <w:t xml:space="preserve"> </w:t>
      </w:r>
      <w:r w:rsidR="00B749D3">
        <w:rPr>
          <w:rFonts w:ascii="Times New Roman" w:eastAsia="Times New Roman" w:hAnsi="Times New Roman" w:cs="Times New Roman"/>
          <w:noProof/>
          <w:color w:val="000000" w:themeColor="text1"/>
          <w:sz w:val="24"/>
          <w:szCs w:val="24"/>
        </w:rPr>
        <w:t>(</w:t>
      </w:r>
      <w:r w:rsidR="00B749D3" w:rsidRPr="005854D3">
        <w:rPr>
          <w:rFonts w:ascii="Times New Roman" w:eastAsia="Times New Roman" w:hAnsi="Times New Roman" w:cs="Times New Roman"/>
          <w:noProof/>
          <w:color w:val="000000" w:themeColor="text1"/>
          <w:sz w:val="24"/>
          <w:szCs w:val="24"/>
        </w:rPr>
        <w:t>North</w:t>
      </w:r>
      <w:r w:rsidR="00B749D3">
        <w:rPr>
          <w:rFonts w:ascii="Times New Roman" w:eastAsia="Times New Roman" w:hAnsi="Times New Roman" w:cs="Times New Roman"/>
          <w:noProof/>
          <w:color w:val="000000" w:themeColor="text1"/>
          <w:sz w:val="24"/>
          <w:szCs w:val="24"/>
        </w:rPr>
        <w:t xml:space="preserve"> </w:t>
      </w:r>
      <w:r w:rsidR="00B749D3" w:rsidRPr="005854D3">
        <w:rPr>
          <w:rFonts w:ascii="Times New Roman" w:eastAsia="Times New Roman" w:hAnsi="Times New Roman" w:cs="Times New Roman"/>
          <w:noProof/>
          <w:color w:val="000000" w:themeColor="text1"/>
          <w:sz w:val="24"/>
          <w:szCs w:val="24"/>
        </w:rPr>
        <w:t>East Atlantic Fisheries Commission</w:t>
      </w:r>
      <w:r w:rsidR="00B749D3">
        <w:rPr>
          <w:rFonts w:ascii="Times New Roman" w:eastAsia="Times New Roman" w:hAnsi="Times New Roman" w:cs="Times New Roman"/>
          <w:noProof/>
          <w:color w:val="000000" w:themeColor="text1"/>
          <w:sz w:val="24"/>
          <w:szCs w:val="24"/>
        </w:rPr>
        <w:t>)</w:t>
      </w:r>
      <w:r w:rsidRPr="62EF9BF1">
        <w:rPr>
          <w:rFonts w:ascii="Times New Roman" w:eastAsia="Times New Roman" w:hAnsi="Times New Roman" w:cs="Times New Roman"/>
          <w:noProof/>
          <w:color w:val="000000" w:themeColor="text1"/>
          <w:sz w:val="24"/>
          <w:szCs w:val="24"/>
        </w:rPr>
        <w:t xml:space="preserve">. </w:t>
      </w:r>
    </w:p>
    <w:p w14:paraId="0CEBA439" w14:textId="58E16662" w:rsidR="000A5F6F" w:rsidRPr="00A57F26" w:rsidRDefault="000A5F6F" w:rsidP="000A5F6F">
      <w:pPr>
        <w:spacing w:after="120" w:line="276" w:lineRule="auto"/>
        <w:jc w:val="both"/>
        <w:rPr>
          <w:rFonts w:ascii="Times New Roman" w:eastAsia="Times New Roman" w:hAnsi="Times New Roman" w:cs="Times New Roman"/>
          <w:noProof/>
          <w:sz w:val="24"/>
          <w:szCs w:val="24"/>
          <w:lang w:val="en-IE"/>
        </w:rPr>
      </w:pPr>
      <w:r w:rsidRPr="62EF9BF1">
        <w:rPr>
          <w:rFonts w:ascii="Times New Roman" w:eastAsia="Times New Roman" w:hAnsi="Times New Roman" w:cs="Times New Roman"/>
          <w:noProof/>
          <w:sz w:val="24"/>
          <w:szCs w:val="24"/>
          <w:lang w:val="en-IE"/>
        </w:rPr>
        <w:t xml:space="preserve">Recreational fishing, </w:t>
      </w:r>
      <w:r w:rsidR="001613EA" w:rsidRPr="62EF9BF1">
        <w:rPr>
          <w:rFonts w:ascii="Times New Roman" w:eastAsia="Times New Roman" w:hAnsi="Times New Roman" w:cs="Times New Roman"/>
          <w:noProof/>
          <w:sz w:val="24"/>
          <w:szCs w:val="24"/>
          <w:lang w:val="en-IE"/>
        </w:rPr>
        <w:t>previously a</w:t>
      </w:r>
      <w:r w:rsidRPr="62EF9BF1">
        <w:rPr>
          <w:rFonts w:ascii="Times New Roman" w:eastAsia="Times New Roman" w:hAnsi="Times New Roman" w:cs="Times New Roman"/>
          <w:noProof/>
          <w:sz w:val="24"/>
          <w:szCs w:val="24"/>
          <w:lang w:val="en-IE"/>
        </w:rPr>
        <w:t xml:space="preserve"> regulatory blind spot, has now been addressed by the revised Control Regulation, closing a significant loophole in terms of catch reporting and understanding of the impact of recreational fisheries on certain stocks. The Commission, </w:t>
      </w:r>
      <w:r w:rsidRPr="62EF9BF1">
        <w:rPr>
          <w:rFonts w:ascii="Times New Roman" w:eastAsia="Times New Roman" w:hAnsi="Times New Roman" w:cs="Times New Roman"/>
          <w:noProof/>
          <w:sz w:val="24"/>
          <w:szCs w:val="24"/>
        </w:rPr>
        <w:t>at the request of the European Parliament, launched a pilot project in November 2019 to develop and test a ‘control scheme for recreational catches of sea bass’</w:t>
      </w:r>
      <w:r w:rsidRPr="62EF9BF1">
        <w:rPr>
          <w:rFonts w:ascii="Times New Roman" w:eastAsia="Times New Roman" w:hAnsi="Times New Roman" w:cs="Times New Roman"/>
          <w:noProof/>
          <w:color w:val="000000"/>
          <w:sz w:val="18"/>
          <w:szCs w:val="18"/>
          <w:vertAlign w:val="superscript"/>
        </w:rPr>
        <w:footnoteReference w:id="28"/>
      </w:r>
      <w:r w:rsidRPr="62EF9BF1">
        <w:rPr>
          <w:rFonts w:ascii="Times New Roman" w:eastAsia="Times New Roman" w:hAnsi="Times New Roman" w:cs="Times New Roman"/>
          <w:noProof/>
          <w:sz w:val="24"/>
          <w:szCs w:val="24"/>
        </w:rPr>
        <w:t xml:space="preserve">. An external contractor has developed an integrated IT tool to </w:t>
      </w:r>
      <w:r w:rsidR="0083412D">
        <w:rPr>
          <w:rFonts w:ascii="Times New Roman" w:eastAsia="Times New Roman" w:hAnsi="Times New Roman" w:cs="Times New Roman"/>
          <w:noProof/>
          <w:sz w:val="24"/>
          <w:szCs w:val="24"/>
        </w:rPr>
        <w:t>enable</w:t>
      </w:r>
      <w:r w:rsidR="0083412D"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recreational fishers to quickly inform national authorities </w:t>
      </w:r>
      <w:r w:rsidR="0083412D">
        <w:rPr>
          <w:rFonts w:ascii="Times New Roman" w:eastAsia="Times New Roman" w:hAnsi="Times New Roman" w:cs="Times New Roman"/>
          <w:noProof/>
          <w:sz w:val="24"/>
          <w:szCs w:val="24"/>
        </w:rPr>
        <w:t>of</w:t>
      </w:r>
      <w:r w:rsidR="0083412D"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their daily catches by registering </w:t>
      </w:r>
      <w:r w:rsidR="00515288">
        <w:rPr>
          <w:rFonts w:ascii="Times New Roman" w:eastAsia="Times New Roman" w:hAnsi="Times New Roman" w:cs="Times New Roman"/>
          <w:noProof/>
          <w:sz w:val="24"/>
          <w:szCs w:val="24"/>
        </w:rPr>
        <w:t>them</w:t>
      </w:r>
      <w:r w:rsidRPr="62EF9BF1">
        <w:rPr>
          <w:rFonts w:ascii="Times New Roman" w:eastAsia="Times New Roman" w:hAnsi="Times New Roman" w:cs="Times New Roman"/>
          <w:noProof/>
          <w:sz w:val="24"/>
          <w:szCs w:val="24"/>
        </w:rPr>
        <w:t xml:space="preserve">. A </w:t>
      </w:r>
      <w:r w:rsidRPr="62EF9BF1">
        <w:rPr>
          <w:rFonts w:ascii="Times New Roman" w:eastAsia="Times New Roman" w:hAnsi="Times New Roman" w:cs="Times New Roman"/>
          <w:noProof/>
          <w:color w:val="000000"/>
          <w:sz w:val="24"/>
          <w:szCs w:val="24"/>
        </w:rPr>
        <w:t>web-based platform was developed to receive the catch data (RecFishing.eu)</w:t>
      </w:r>
      <w:r w:rsidR="00515288">
        <w:rPr>
          <w:rFonts w:ascii="Times New Roman" w:eastAsia="Times New Roman" w:hAnsi="Times New Roman" w:cs="Times New Roman"/>
          <w:noProof/>
          <w:color w:val="000000"/>
          <w:sz w:val="24"/>
          <w:szCs w:val="24"/>
        </w:rPr>
        <w:t>,</w:t>
      </w:r>
      <w:r w:rsidRPr="62EF9BF1">
        <w:rPr>
          <w:rFonts w:ascii="Times New Roman" w:eastAsia="Times New Roman" w:hAnsi="Times New Roman" w:cs="Times New Roman"/>
          <w:noProof/>
          <w:color w:val="000000"/>
          <w:sz w:val="24"/>
          <w:szCs w:val="24"/>
        </w:rPr>
        <w:t xml:space="preserve"> and </w:t>
      </w:r>
      <w:r w:rsidRPr="62EF9BF1">
        <w:rPr>
          <w:rFonts w:ascii="Times New Roman" w:eastAsia="Times New Roman" w:hAnsi="Times New Roman" w:cs="Times New Roman"/>
          <w:noProof/>
          <w:color w:val="000000" w:themeColor="text1"/>
          <w:sz w:val="24"/>
          <w:szCs w:val="24"/>
        </w:rPr>
        <w:t xml:space="preserve">has </w:t>
      </w:r>
      <w:r w:rsidRPr="62EF9BF1">
        <w:rPr>
          <w:rFonts w:ascii="Times New Roman" w:eastAsia="Times New Roman" w:hAnsi="Times New Roman" w:cs="Times New Roman"/>
          <w:noProof/>
          <w:color w:val="000000"/>
          <w:sz w:val="24"/>
          <w:szCs w:val="24"/>
        </w:rPr>
        <w:t>be</w:t>
      </w:r>
      <w:r w:rsidRPr="62EF9BF1">
        <w:rPr>
          <w:rFonts w:ascii="Times New Roman" w:eastAsia="Times New Roman" w:hAnsi="Times New Roman" w:cs="Times New Roman"/>
          <w:noProof/>
          <w:color w:val="000000" w:themeColor="text1"/>
          <w:sz w:val="24"/>
          <w:szCs w:val="24"/>
        </w:rPr>
        <w:t>en</w:t>
      </w:r>
      <w:r w:rsidRPr="62EF9BF1">
        <w:rPr>
          <w:rFonts w:ascii="Times New Roman" w:eastAsia="Times New Roman" w:hAnsi="Times New Roman" w:cs="Times New Roman"/>
          <w:noProof/>
          <w:color w:val="000000"/>
          <w:sz w:val="24"/>
          <w:szCs w:val="24"/>
        </w:rPr>
        <w:t xml:space="preserve"> further expanded</w:t>
      </w:r>
      <w:r w:rsidRPr="62EF9BF1">
        <w:rPr>
          <w:rFonts w:ascii="Times New Roman" w:eastAsia="Times New Roman" w:hAnsi="Times New Roman" w:cs="Times New Roman"/>
          <w:noProof/>
          <w:color w:val="000000" w:themeColor="text1"/>
          <w:sz w:val="24"/>
          <w:szCs w:val="24"/>
        </w:rPr>
        <w:t xml:space="preserve">, </w:t>
      </w:r>
      <w:r w:rsidR="00515288">
        <w:rPr>
          <w:rFonts w:ascii="Times New Roman" w:eastAsia="Times New Roman" w:hAnsi="Times New Roman" w:cs="Times New Roman"/>
          <w:noProof/>
          <w:color w:val="000000" w:themeColor="text1"/>
          <w:sz w:val="24"/>
          <w:szCs w:val="24"/>
        </w:rPr>
        <w:t>given the pilot project’s success</w:t>
      </w:r>
      <w:r w:rsidR="004539FA">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as a basis for the end-to-end reporting solution provided for in the revised Control Regulation</w:t>
      </w:r>
      <w:r w:rsidR="0081353E">
        <w:rPr>
          <w:rStyle w:val="FootnoteReference"/>
          <w:rFonts w:ascii="Times New Roman" w:eastAsia="Times New Roman" w:hAnsi="Times New Roman" w:cs="Times New Roman"/>
          <w:noProof/>
          <w:color w:val="000000" w:themeColor="text1"/>
          <w:sz w:val="24"/>
          <w:szCs w:val="24"/>
        </w:rPr>
        <w:footnoteReference w:id="29"/>
      </w:r>
      <w:r w:rsidRPr="62EF9BF1">
        <w:rPr>
          <w:rFonts w:ascii="Times New Roman" w:eastAsia="Times New Roman" w:hAnsi="Times New Roman" w:cs="Times New Roman"/>
          <w:noProof/>
          <w:color w:val="000000"/>
          <w:sz w:val="24"/>
          <w:szCs w:val="24"/>
        </w:rPr>
        <w:t xml:space="preserve"> The results were presented in the webinar ‘Monitoring and control of recreational fisheries’ in December 2020</w:t>
      </w:r>
      <w:r w:rsidRPr="62EF9BF1">
        <w:rPr>
          <w:rFonts w:ascii="Times New Roman" w:eastAsia="Times New Roman" w:hAnsi="Times New Roman" w:cs="Times New Roman"/>
          <w:noProof/>
          <w:color w:val="000000"/>
          <w:sz w:val="18"/>
          <w:szCs w:val="18"/>
          <w:vertAlign w:val="superscript"/>
        </w:rPr>
        <w:footnoteReference w:id="30"/>
      </w:r>
      <w:r w:rsidRPr="62EF9BF1">
        <w:rPr>
          <w:rFonts w:ascii="Times New Roman" w:eastAsia="Times New Roman" w:hAnsi="Times New Roman" w:cs="Times New Roman"/>
          <w:noProof/>
          <w:color w:val="000000"/>
          <w:sz w:val="24"/>
          <w:szCs w:val="24"/>
        </w:rPr>
        <w:t>.</w:t>
      </w:r>
      <w:r w:rsidRPr="62EF9BF1">
        <w:rPr>
          <w:rFonts w:ascii="Times New Roman" w:eastAsia="Times New Roman" w:hAnsi="Times New Roman" w:cs="Times New Roman"/>
          <w:noProof/>
          <w:color w:val="000000" w:themeColor="text1"/>
          <w:sz w:val="24"/>
          <w:szCs w:val="24"/>
        </w:rPr>
        <w:t xml:space="preserve"> </w:t>
      </w:r>
    </w:p>
    <w:p w14:paraId="4707CA9D"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sidRPr="62EF9BF1">
        <w:rPr>
          <w:rFonts w:ascii="Times New Roman" w:eastAsia="Times New Roman" w:hAnsi="Times New Roman" w:cs="Times New Roman"/>
          <w:i/>
          <w:iCs/>
          <w:noProof/>
          <w:sz w:val="24"/>
          <w:szCs w:val="24"/>
          <w:u w:val="single"/>
        </w:rPr>
        <w:t>Verification and monitoring activities by the Commission</w:t>
      </w:r>
    </w:p>
    <w:p w14:paraId="10F4D3D0" w14:textId="7417F3D3" w:rsidR="000A5F6F" w:rsidRPr="00ED2504"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Member States must ensure </w:t>
      </w:r>
      <w:r w:rsidR="00A82695">
        <w:rPr>
          <w:rFonts w:ascii="Times New Roman" w:eastAsia="Times New Roman" w:hAnsi="Times New Roman" w:cs="Times New Roman"/>
          <w:noProof/>
          <w:sz w:val="24"/>
          <w:szCs w:val="24"/>
        </w:rPr>
        <w:t xml:space="preserve">that </w:t>
      </w:r>
      <w:r w:rsidRPr="62EF9BF1">
        <w:rPr>
          <w:rFonts w:ascii="Times New Roman" w:eastAsia="Times New Roman" w:hAnsi="Times New Roman" w:cs="Times New Roman"/>
          <w:noProof/>
          <w:sz w:val="24"/>
          <w:szCs w:val="24"/>
        </w:rPr>
        <w:t xml:space="preserve">they have effective fisheries control systems in place. The Commission is responsible for overseeing the application of the Control Regulation and the CFP rules by the Member States. </w:t>
      </w:r>
      <w:r w:rsidRPr="62EF9BF1">
        <w:rPr>
          <w:rFonts w:ascii="Times New Roman" w:eastAsia="Times New Roman" w:hAnsi="Times New Roman" w:cs="Times New Roman"/>
          <w:noProof/>
          <w:color w:val="000000" w:themeColor="text1"/>
          <w:sz w:val="24"/>
          <w:szCs w:val="24"/>
        </w:rPr>
        <w:t xml:space="preserve">To verify </w:t>
      </w:r>
      <w:r w:rsidRPr="62EF9BF1">
        <w:rPr>
          <w:rFonts w:ascii="Times New Roman" w:eastAsia="Times New Roman" w:hAnsi="Times New Roman" w:cs="Times New Roman"/>
          <w:noProof/>
          <w:sz w:val="24"/>
          <w:szCs w:val="24"/>
        </w:rPr>
        <w:t>the effectiveness of their control systems</w:t>
      </w:r>
      <w:r w:rsidRPr="62EF9BF1">
        <w:rPr>
          <w:rFonts w:ascii="Times New Roman" w:eastAsia="Times New Roman" w:hAnsi="Times New Roman" w:cs="Times New Roman"/>
          <w:noProof/>
          <w:color w:val="000000" w:themeColor="text1"/>
          <w:sz w:val="24"/>
          <w:szCs w:val="24"/>
        </w:rPr>
        <w:t xml:space="preserve"> and compliance with CFP rules by Member States,</w:t>
      </w:r>
      <w:r w:rsidRPr="62EF9BF1">
        <w:rPr>
          <w:rFonts w:ascii="Times New Roman" w:eastAsia="Times New Roman" w:hAnsi="Times New Roman" w:cs="Times New Roman"/>
          <w:noProof/>
          <w:sz w:val="24"/>
          <w:szCs w:val="24"/>
        </w:rPr>
        <w:t xml:space="preserve"> the </w:t>
      </w:r>
      <w:r w:rsidRPr="62EF9BF1">
        <w:rPr>
          <w:rFonts w:ascii="Times New Roman" w:eastAsia="Times New Roman" w:hAnsi="Times New Roman" w:cs="Times New Roman"/>
          <w:noProof/>
          <w:color w:val="000000" w:themeColor="text1"/>
          <w:sz w:val="24"/>
          <w:szCs w:val="24"/>
        </w:rPr>
        <w:t xml:space="preserve">Commission carries out audits, verifications and autonomous inspections. </w:t>
      </w:r>
    </w:p>
    <w:p w14:paraId="1B6E7FD2" w14:textId="4D2C5424" w:rsidR="000A5F6F" w:rsidRPr="0098288C"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Over the reporting period, the COVID-19 pandemic significantly impacted the Commission's ability to conduct audits and verifications. Despite these challenges, around </w:t>
      </w:r>
      <w:r w:rsidR="00054F69">
        <w:rPr>
          <w:rFonts w:ascii="Times New Roman" w:eastAsia="Times New Roman" w:hAnsi="Times New Roman" w:cs="Times New Roman"/>
          <w:noProof/>
          <w:sz w:val="24"/>
          <w:szCs w:val="24"/>
        </w:rPr>
        <w:t>50 </w:t>
      </w:r>
      <w:r w:rsidRPr="62EF9BF1">
        <w:rPr>
          <w:rFonts w:ascii="Times New Roman" w:eastAsia="Times New Roman" w:hAnsi="Times New Roman" w:cs="Times New Roman"/>
          <w:noProof/>
          <w:sz w:val="24"/>
          <w:szCs w:val="24"/>
        </w:rPr>
        <w:t xml:space="preserve">audits and verifications were conducted, including the follow-up </w:t>
      </w:r>
      <w:r w:rsidR="00382E18" w:rsidRPr="62EF9BF1">
        <w:rPr>
          <w:rFonts w:ascii="Times New Roman" w:eastAsia="Times New Roman" w:hAnsi="Times New Roman" w:cs="Times New Roman"/>
          <w:noProof/>
          <w:sz w:val="24"/>
          <w:szCs w:val="24"/>
        </w:rPr>
        <w:t>o</w:t>
      </w:r>
      <w:r w:rsidR="00382E18">
        <w:rPr>
          <w:rFonts w:ascii="Times New Roman" w:eastAsia="Times New Roman" w:hAnsi="Times New Roman" w:cs="Times New Roman"/>
          <w:noProof/>
          <w:sz w:val="24"/>
          <w:szCs w:val="24"/>
        </w:rPr>
        <w:t>f</w:t>
      </w:r>
      <w:r w:rsidR="00382E18" w:rsidRPr="62EF9BF1">
        <w:rPr>
          <w:rFonts w:ascii="Times New Roman" w:eastAsia="Times New Roman" w:hAnsi="Times New Roman" w:cs="Times New Roman"/>
          <w:noProof/>
          <w:sz w:val="24"/>
          <w:szCs w:val="24"/>
        </w:rPr>
        <w:t xml:space="preserve"> </w:t>
      </w:r>
      <w:r w:rsidRPr="62EF9BF1">
        <w:rPr>
          <w:rFonts w:ascii="Times New Roman" w:eastAsia="Times New Roman" w:hAnsi="Times New Roman" w:cs="Times New Roman"/>
          <w:noProof/>
          <w:sz w:val="24"/>
          <w:szCs w:val="24"/>
        </w:rPr>
        <w:t xml:space="preserve">ongoing action plans (see below). The primary focus in this period was on the weighing of landings and catch reporting across the eight Baltic Sea Member States, as well as in France, Spain, Ireland, and the Netherlands. In several of these Member States, the audit and verifications uncovered serious shortcomings that could result in </w:t>
      </w:r>
      <w:r w:rsidR="00382E18">
        <w:rPr>
          <w:rFonts w:ascii="Times New Roman" w:eastAsia="Times New Roman" w:hAnsi="Times New Roman" w:cs="Times New Roman"/>
          <w:noProof/>
          <w:sz w:val="24"/>
          <w:szCs w:val="24"/>
        </w:rPr>
        <w:t xml:space="preserve">the </w:t>
      </w:r>
      <w:r w:rsidRPr="62EF9BF1">
        <w:rPr>
          <w:rFonts w:ascii="Times New Roman" w:eastAsia="Times New Roman" w:hAnsi="Times New Roman" w:cs="Times New Roman"/>
          <w:noProof/>
          <w:sz w:val="24"/>
          <w:szCs w:val="24"/>
        </w:rPr>
        <w:t>significant misreporting of catches and hence contribute to overfishing. Working with these Member States to establish corrective actions to address the shortcomings has been a priority. A series of audits were also conducted to assess the implementation of the Western Mediterranean Multiannual Plan in Italy, Spain, and France, as well as the</w:t>
      </w:r>
      <w:r w:rsidR="00382E18">
        <w:rPr>
          <w:rFonts w:ascii="Times New Roman" w:eastAsia="Times New Roman" w:hAnsi="Times New Roman" w:cs="Times New Roman"/>
          <w:noProof/>
          <w:sz w:val="24"/>
          <w:szCs w:val="24"/>
        </w:rPr>
        <w:t xml:space="preserve"> fulfilment of the</w:t>
      </w:r>
      <w:r w:rsidRPr="62EF9BF1">
        <w:rPr>
          <w:rFonts w:ascii="Times New Roman" w:eastAsia="Times New Roman" w:hAnsi="Times New Roman" w:cs="Times New Roman"/>
          <w:noProof/>
          <w:sz w:val="24"/>
          <w:szCs w:val="24"/>
        </w:rPr>
        <w:t xml:space="preserve"> landing obligation in Spain, France, Belgium, Ireland, and the Netherlands. </w:t>
      </w:r>
    </w:p>
    <w:p w14:paraId="792A6A09" w14:textId="64DA3FFD" w:rsidR="000A5F6F" w:rsidRPr="004125D3"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color w:val="000000" w:themeColor="text1"/>
          <w:sz w:val="24"/>
          <w:szCs w:val="24"/>
        </w:rPr>
        <w:t xml:space="preserve">In many cases, findings from audits and </w:t>
      </w:r>
      <w:r w:rsidR="00FE6456" w:rsidRPr="62EF9BF1">
        <w:rPr>
          <w:rFonts w:ascii="Times New Roman" w:eastAsia="Times New Roman" w:hAnsi="Times New Roman" w:cs="Times New Roman"/>
          <w:noProof/>
          <w:color w:val="000000" w:themeColor="text1"/>
          <w:sz w:val="24"/>
          <w:szCs w:val="24"/>
        </w:rPr>
        <w:t>verification</w:t>
      </w:r>
      <w:r w:rsidR="00FE6456">
        <w:rPr>
          <w:rFonts w:ascii="Times New Roman" w:eastAsia="Times New Roman" w:hAnsi="Times New Roman" w:cs="Times New Roman"/>
          <w:noProof/>
          <w:color w:val="000000" w:themeColor="text1"/>
          <w:sz w:val="24"/>
          <w:szCs w:val="24"/>
        </w:rPr>
        <w:t xml:space="preserve">s </w:t>
      </w:r>
      <w:r w:rsidR="00FE6456" w:rsidRPr="62EF9BF1">
        <w:rPr>
          <w:rFonts w:ascii="Times New Roman" w:eastAsia="Times New Roman" w:hAnsi="Times New Roman" w:cs="Times New Roman"/>
          <w:noProof/>
          <w:color w:val="000000" w:themeColor="text1"/>
          <w:sz w:val="24"/>
          <w:szCs w:val="24"/>
        </w:rPr>
        <w:t>were</w:t>
      </w:r>
      <w:r w:rsidRPr="62EF9BF1">
        <w:rPr>
          <w:rFonts w:ascii="Times New Roman" w:eastAsia="Times New Roman" w:hAnsi="Times New Roman" w:cs="Times New Roman"/>
          <w:noProof/>
          <w:color w:val="000000" w:themeColor="text1"/>
          <w:sz w:val="24"/>
          <w:szCs w:val="24"/>
        </w:rPr>
        <w:t xml:space="preserve"> successfully addressed by Member States as part of informal bilateral exchanges. </w:t>
      </w:r>
    </w:p>
    <w:p w14:paraId="6B32D7CC" w14:textId="5A0D5981" w:rsidR="000A5F6F" w:rsidRPr="004125D3"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sidRPr="62EF9BF1">
        <w:rPr>
          <w:rFonts w:ascii="Times New Roman" w:eastAsia="Times New Roman" w:hAnsi="Times New Roman" w:cs="Times New Roman"/>
          <w:noProof/>
          <w:color w:val="000000" w:themeColor="text1"/>
          <w:sz w:val="24"/>
          <w:szCs w:val="24"/>
        </w:rPr>
        <w:t xml:space="preserve">Between 2020 and 2024, the Commission opened </w:t>
      </w:r>
      <w:r w:rsidR="00382E18" w:rsidRPr="62EF9BF1">
        <w:rPr>
          <w:rFonts w:ascii="Times New Roman" w:eastAsia="Times New Roman" w:hAnsi="Times New Roman" w:cs="Times New Roman"/>
          <w:noProof/>
          <w:color w:val="000000" w:themeColor="text1"/>
          <w:sz w:val="24"/>
          <w:szCs w:val="24"/>
        </w:rPr>
        <w:t>37</w:t>
      </w:r>
      <w:r w:rsidR="00382E18">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 xml:space="preserve">pre-infringement dialogues on fisheries control with </w:t>
      </w:r>
      <w:r w:rsidR="00382E18" w:rsidRPr="62EF9BF1">
        <w:rPr>
          <w:rFonts w:ascii="Times New Roman" w:eastAsia="Times New Roman" w:hAnsi="Times New Roman" w:cs="Times New Roman"/>
          <w:noProof/>
          <w:color w:val="000000" w:themeColor="text1"/>
          <w:sz w:val="24"/>
          <w:szCs w:val="24"/>
        </w:rPr>
        <w:t>21</w:t>
      </w:r>
      <w:r w:rsidR="00382E18">
        <w:rPr>
          <w:rFonts w:ascii="Times New Roman" w:eastAsia="Times New Roman" w:hAnsi="Times New Roman" w:cs="Times New Roman"/>
          <w:noProof/>
          <w:color w:val="000000" w:themeColor="text1"/>
          <w:sz w:val="24"/>
          <w:szCs w:val="24"/>
        </w:rPr>
        <w:t> </w:t>
      </w:r>
      <w:r w:rsidRPr="62EF9BF1">
        <w:rPr>
          <w:rFonts w:ascii="Times New Roman" w:eastAsia="Times New Roman" w:hAnsi="Times New Roman" w:cs="Times New Roman"/>
          <w:noProof/>
          <w:color w:val="000000" w:themeColor="text1"/>
          <w:sz w:val="24"/>
          <w:szCs w:val="24"/>
        </w:rPr>
        <w:t>Member States, all</w:t>
      </w:r>
      <w:r w:rsidR="00E4337E">
        <w:rPr>
          <w:rFonts w:ascii="Times New Roman" w:eastAsia="Times New Roman" w:hAnsi="Times New Roman" w:cs="Times New Roman"/>
          <w:noProof/>
          <w:color w:val="000000" w:themeColor="text1"/>
          <w:sz w:val="24"/>
          <w:szCs w:val="24"/>
        </w:rPr>
        <w:t xml:space="preserve"> of</w:t>
      </w:r>
      <w:r w:rsidRPr="62EF9BF1">
        <w:rPr>
          <w:rFonts w:ascii="Times New Roman" w:eastAsia="Times New Roman" w:hAnsi="Times New Roman" w:cs="Times New Roman"/>
          <w:noProof/>
          <w:color w:val="000000" w:themeColor="text1"/>
          <w:sz w:val="24"/>
          <w:szCs w:val="24"/>
        </w:rPr>
        <w:t xml:space="preserve"> </w:t>
      </w:r>
      <w:r w:rsidR="00E4337E" w:rsidRPr="62EF9BF1">
        <w:rPr>
          <w:rFonts w:ascii="Times New Roman" w:eastAsia="Times New Roman" w:hAnsi="Times New Roman" w:cs="Times New Roman"/>
          <w:noProof/>
          <w:color w:val="000000" w:themeColor="text1"/>
          <w:sz w:val="24"/>
          <w:szCs w:val="24"/>
        </w:rPr>
        <w:t xml:space="preserve">which have </w:t>
      </w:r>
      <w:r w:rsidRPr="62EF9BF1">
        <w:rPr>
          <w:rFonts w:ascii="Times New Roman" w:eastAsia="Times New Roman" w:hAnsi="Times New Roman" w:cs="Times New Roman"/>
          <w:noProof/>
          <w:color w:val="000000" w:themeColor="text1"/>
          <w:sz w:val="24"/>
          <w:szCs w:val="24"/>
        </w:rPr>
        <w:t xml:space="preserve">been closed. Four pre-infringement dialogues launched in 2019 were still ongoing </w:t>
      </w:r>
      <w:r>
        <w:rPr>
          <w:rFonts w:ascii="Times New Roman" w:eastAsia="Times New Roman" w:hAnsi="Times New Roman" w:cs="Times New Roman"/>
          <w:noProof/>
          <w:color w:val="000000" w:themeColor="text1"/>
          <w:sz w:val="24"/>
          <w:szCs w:val="24"/>
        </w:rPr>
        <w:t>at</w:t>
      </w:r>
      <w:r w:rsidRPr="62EF9BF1">
        <w:rPr>
          <w:rFonts w:ascii="Times New Roman" w:eastAsia="Times New Roman" w:hAnsi="Times New Roman" w:cs="Times New Roman"/>
          <w:noProof/>
          <w:color w:val="000000" w:themeColor="text1"/>
          <w:sz w:val="24"/>
          <w:szCs w:val="24"/>
        </w:rPr>
        <w:t xml:space="preserve"> the </w:t>
      </w:r>
      <w:r>
        <w:rPr>
          <w:rFonts w:ascii="Times New Roman" w:eastAsia="Times New Roman" w:hAnsi="Times New Roman" w:cs="Times New Roman"/>
          <w:noProof/>
          <w:color w:val="000000" w:themeColor="text1"/>
          <w:sz w:val="24"/>
          <w:szCs w:val="24"/>
        </w:rPr>
        <w:t xml:space="preserve">end of the </w:t>
      </w:r>
      <w:r w:rsidRPr="62EF9BF1">
        <w:rPr>
          <w:rFonts w:ascii="Times New Roman" w:eastAsia="Times New Roman" w:hAnsi="Times New Roman" w:cs="Times New Roman"/>
          <w:noProof/>
          <w:color w:val="000000" w:themeColor="text1"/>
          <w:sz w:val="24"/>
          <w:szCs w:val="24"/>
        </w:rPr>
        <w:t xml:space="preserve">reporting period. </w:t>
      </w:r>
    </w:p>
    <w:p w14:paraId="188DA91E" w14:textId="4FA1158F" w:rsidR="000A5F6F" w:rsidRPr="004313B2"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color w:val="000000" w:themeColor="text1"/>
          <w:sz w:val="24"/>
          <w:szCs w:val="24"/>
        </w:rPr>
        <w:t xml:space="preserve">If the Commission identifies shortcomings in the Member States’ control systems that require more effort and time for Member States to address, </w:t>
      </w:r>
      <w:r w:rsidR="00E4337E">
        <w:rPr>
          <w:rFonts w:ascii="Times New Roman" w:eastAsia="Times New Roman" w:hAnsi="Times New Roman" w:cs="Times New Roman"/>
          <w:noProof/>
          <w:color w:val="000000" w:themeColor="text1"/>
          <w:sz w:val="24"/>
          <w:szCs w:val="24"/>
        </w:rPr>
        <w:t>it</w:t>
      </w:r>
      <w:r w:rsidRPr="62EF9BF1">
        <w:rPr>
          <w:rFonts w:ascii="Times New Roman" w:eastAsia="Times New Roman" w:hAnsi="Times New Roman" w:cs="Times New Roman"/>
          <w:noProof/>
          <w:color w:val="000000" w:themeColor="text1"/>
          <w:sz w:val="24"/>
          <w:szCs w:val="24"/>
        </w:rPr>
        <w:t xml:space="preserve"> may </w:t>
      </w:r>
      <w:r w:rsidR="0092410F" w:rsidRPr="62EF9BF1">
        <w:rPr>
          <w:rFonts w:ascii="Times New Roman" w:eastAsia="Times New Roman" w:hAnsi="Times New Roman" w:cs="Times New Roman"/>
          <w:noProof/>
          <w:color w:val="000000" w:themeColor="text1"/>
          <w:sz w:val="24"/>
          <w:szCs w:val="24"/>
        </w:rPr>
        <w:t>re</w:t>
      </w:r>
      <w:r w:rsidR="0092410F">
        <w:rPr>
          <w:rFonts w:ascii="Times New Roman" w:eastAsia="Times New Roman" w:hAnsi="Times New Roman" w:cs="Times New Roman"/>
          <w:noProof/>
          <w:color w:val="000000" w:themeColor="text1"/>
          <w:sz w:val="24"/>
          <w:szCs w:val="24"/>
        </w:rPr>
        <w:t>sort</w:t>
      </w:r>
      <w:r w:rsidR="0092410F" w:rsidRPr="62EF9BF1">
        <w:rPr>
          <w:rFonts w:ascii="Times New Roman" w:eastAsia="Times New Roman" w:hAnsi="Times New Roman" w:cs="Times New Roman"/>
          <w:noProof/>
          <w:color w:val="000000" w:themeColor="text1"/>
          <w:sz w:val="24"/>
          <w:szCs w:val="24"/>
        </w:rPr>
        <w:t xml:space="preserve"> </w:t>
      </w:r>
      <w:r w:rsidRPr="62EF9BF1">
        <w:rPr>
          <w:rFonts w:ascii="Times New Roman" w:eastAsia="Times New Roman" w:hAnsi="Times New Roman" w:cs="Times New Roman"/>
          <w:noProof/>
          <w:color w:val="000000" w:themeColor="text1"/>
          <w:sz w:val="24"/>
          <w:szCs w:val="24"/>
        </w:rPr>
        <w:t xml:space="preserve">to drawing up action plans with those Member States. Between 2020 and 2024, the Commission established three new action plans bringing the total number of ongoing action plans to fifteen. Their main objectives are to address deficiencies identified in the catch-registration system, improve sanctioning systems, enhance the risk-management process and strengthen data-validation and traceability systems. </w:t>
      </w:r>
    </w:p>
    <w:p w14:paraId="0D9DAF0E" w14:textId="6B887D9F" w:rsidR="000A5F6F"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sidRPr="62EF9BF1">
        <w:rPr>
          <w:rFonts w:ascii="Times New Roman" w:eastAsia="Times New Roman" w:hAnsi="Times New Roman" w:cs="Times New Roman"/>
          <w:noProof/>
          <w:color w:val="000000" w:themeColor="text1"/>
          <w:sz w:val="24"/>
          <w:szCs w:val="24"/>
        </w:rPr>
        <w:t xml:space="preserve">Finally, in 2020-2024, the Commission opened </w:t>
      </w:r>
      <w:r w:rsidR="00785016">
        <w:rPr>
          <w:rFonts w:ascii="Times New Roman" w:eastAsia="Times New Roman" w:hAnsi="Times New Roman" w:cs="Times New Roman"/>
          <w:noProof/>
          <w:color w:val="000000" w:themeColor="text1"/>
          <w:sz w:val="24"/>
          <w:szCs w:val="24"/>
        </w:rPr>
        <w:t>10 </w:t>
      </w:r>
      <w:r w:rsidRPr="62EF9BF1">
        <w:rPr>
          <w:rFonts w:ascii="Times New Roman" w:eastAsia="Times New Roman" w:hAnsi="Times New Roman" w:cs="Times New Roman"/>
          <w:noProof/>
          <w:color w:val="000000" w:themeColor="text1"/>
          <w:sz w:val="24"/>
          <w:szCs w:val="24"/>
        </w:rPr>
        <w:t>infringement procedures against Member States pertaining to fisheries control. These procedures related to: (i) the control of farms in bluefin-tuna fisheries</w:t>
      </w:r>
      <w:r w:rsidR="00CD43BE">
        <w:rPr>
          <w:rStyle w:val="FootnoteReference"/>
          <w:rFonts w:ascii="Times New Roman" w:eastAsia="Times New Roman" w:hAnsi="Times New Roman" w:cs="Times New Roman"/>
          <w:noProof/>
          <w:color w:val="000000" w:themeColor="text1"/>
          <w:sz w:val="24"/>
          <w:szCs w:val="24"/>
        </w:rPr>
        <w:footnoteReference w:id="31"/>
      </w:r>
      <w:r w:rsidRPr="62EF9BF1">
        <w:rPr>
          <w:rFonts w:ascii="Times New Roman" w:eastAsia="Times New Roman" w:hAnsi="Times New Roman" w:cs="Times New Roman"/>
          <w:noProof/>
          <w:color w:val="000000" w:themeColor="text1"/>
          <w:sz w:val="24"/>
          <w:szCs w:val="24"/>
        </w:rPr>
        <w:t>; (ii) compliance with obligations regarding control and enforcement of the landing obligation</w:t>
      </w:r>
      <w:r w:rsidRPr="62EF9BF1">
        <w:rPr>
          <w:rFonts w:ascii="Times New Roman" w:eastAsia="Times New Roman" w:hAnsi="Times New Roman" w:cs="Times New Roman"/>
          <w:noProof/>
          <w:color w:val="000000" w:themeColor="text1"/>
          <w:sz w:val="18"/>
          <w:szCs w:val="18"/>
          <w:vertAlign w:val="superscript"/>
        </w:rPr>
        <w:footnoteReference w:id="32"/>
      </w:r>
      <w:r w:rsidRPr="62EF9BF1">
        <w:rPr>
          <w:rFonts w:ascii="Times New Roman" w:eastAsia="Times New Roman" w:hAnsi="Times New Roman" w:cs="Times New Roman"/>
          <w:noProof/>
          <w:color w:val="000000" w:themeColor="text1"/>
          <w:sz w:val="24"/>
          <w:szCs w:val="24"/>
        </w:rPr>
        <w:t>; (iii) compliance with EU law regarding the external fleet</w:t>
      </w:r>
      <w:r w:rsidRPr="62EF9BF1">
        <w:rPr>
          <w:rFonts w:ascii="Times New Roman" w:eastAsia="Times New Roman" w:hAnsi="Times New Roman" w:cs="Times New Roman"/>
          <w:noProof/>
          <w:color w:val="000000" w:themeColor="text1"/>
          <w:sz w:val="18"/>
          <w:szCs w:val="18"/>
          <w:vertAlign w:val="superscript"/>
        </w:rPr>
        <w:footnoteReference w:id="33"/>
      </w:r>
      <w:r w:rsidRPr="62EF9BF1">
        <w:rPr>
          <w:rFonts w:ascii="Times New Roman" w:eastAsia="Times New Roman" w:hAnsi="Times New Roman" w:cs="Times New Roman"/>
          <w:noProof/>
          <w:color w:val="000000" w:themeColor="text1"/>
          <w:sz w:val="24"/>
          <w:szCs w:val="24"/>
        </w:rPr>
        <w:t xml:space="preserve">; (iv) compliance with EU law regarding </w:t>
      </w:r>
      <w:r w:rsidR="004F2D6A">
        <w:rPr>
          <w:rFonts w:ascii="Times New Roman" w:eastAsia="Times New Roman" w:hAnsi="Times New Roman" w:cs="Times New Roman"/>
          <w:noProof/>
          <w:color w:val="000000" w:themeColor="text1"/>
          <w:sz w:val="24"/>
          <w:szCs w:val="24"/>
        </w:rPr>
        <w:t xml:space="preserve">the </w:t>
      </w:r>
      <w:r w:rsidRPr="62EF9BF1">
        <w:rPr>
          <w:rFonts w:ascii="Times New Roman" w:eastAsia="Times New Roman" w:hAnsi="Times New Roman" w:cs="Times New Roman"/>
          <w:noProof/>
          <w:color w:val="000000" w:themeColor="text1"/>
          <w:sz w:val="24"/>
          <w:szCs w:val="24"/>
        </w:rPr>
        <w:t>weighing and registration of catches</w:t>
      </w:r>
      <w:r w:rsidRPr="62EF9BF1">
        <w:rPr>
          <w:rFonts w:ascii="Times New Roman" w:eastAsia="Times New Roman" w:hAnsi="Times New Roman" w:cs="Times New Roman"/>
          <w:noProof/>
          <w:color w:val="000000" w:themeColor="text1"/>
          <w:sz w:val="18"/>
          <w:szCs w:val="18"/>
          <w:vertAlign w:val="superscript"/>
        </w:rPr>
        <w:footnoteReference w:id="34"/>
      </w:r>
      <w:r w:rsidRPr="62EF9BF1">
        <w:rPr>
          <w:rFonts w:ascii="Times New Roman" w:eastAsia="Times New Roman" w:hAnsi="Times New Roman" w:cs="Times New Roman"/>
          <w:noProof/>
          <w:color w:val="000000" w:themeColor="text1"/>
          <w:sz w:val="24"/>
          <w:szCs w:val="24"/>
        </w:rPr>
        <w:t xml:space="preserve">; </w:t>
      </w:r>
      <w:r w:rsidR="004F2D6A">
        <w:rPr>
          <w:rFonts w:ascii="Times New Roman" w:eastAsia="Times New Roman" w:hAnsi="Times New Roman" w:cs="Times New Roman"/>
          <w:noProof/>
          <w:color w:val="000000" w:themeColor="text1"/>
          <w:sz w:val="24"/>
          <w:szCs w:val="24"/>
        </w:rPr>
        <w:t xml:space="preserve">and </w:t>
      </w:r>
      <w:r w:rsidRPr="62EF9BF1">
        <w:rPr>
          <w:rFonts w:ascii="Times New Roman" w:eastAsia="Times New Roman" w:hAnsi="Times New Roman" w:cs="Times New Roman"/>
          <w:noProof/>
          <w:color w:val="000000" w:themeColor="text1"/>
          <w:sz w:val="24"/>
          <w:szCs w:val="24"/>
        </w:rPr>
        <w:t xml:space="preserve">(v) compliance with EU law regarding weighing, </w:t>
      </w:r>
      <w:r w:rsidR="004F2D6A">
        <w:rPr>
          <w:rFonts w:ascii="Times New Roman" w:eastAsia="Times New Roman" w:hAnsi="Times New Roman" w:cs="Times New Roman"/>
          <w:noProof/>
          <w:color w:val="000000" w:themeColor="text1"/>
          <w:sz w:val="24"/>
          <w:szCs w:val="24"/>
        </w:rPr>
        <w:t xml:space="preserve">the </w:t>
      </w:r>
      <w:r w:rsidRPr="62EF9BF1">
        <w:rPr>
          <w:rFonts w:ascii="Times New Roman" w:eastAsia="Times New Roman" w:hAnsi="Times New Roman" w:cs="Times New Roman"/>
          <w:noProof/>
          <w:color w:val="000000" w:themeColor="text1"/>
          <w:sz w:val="24"/>
          <w:szCs w:val="24"/>
        </w:rPr>
        <w:t>registration of catches, transport and traceability</w:t>
      </w:r>
      <w:r w:rsidRPr="62EF9BF1">
        <w:rPr>
          <w:rFonts w:ascii="Times New Roman" w:eastAsia="Times New Roman" w:hAnsi="Times New Roman" w:cs="Times New Roman"/>
          <w:noProof/>
          <w:color w:val="000000" w:themeColor="text1"/>
          <w:sz w:val="18"/>
          <w:szCs w:val="18"/>
          <w:vertAlign w:val="superscript"/>
        </w:rPr>
        <w:footnoteReference w:id="35"/>
      </w:r>
      <w:r w:rsidRPr="62EF9BF1">
        <w:rPr>
          <w:rFonts w:ascii="Times New Roman" w:eastAsia="Times New Roman" w:hAnsi="Times New Roman" w:cs="Times New Roman"/>
          <w:noProof/>
          <w:color w:val="000000" w:themeColor="text1"/>
          <w:sz w:val="24"/>
          <w:szCs w:val="24"/>
        </w:rPr>
        <w:t>. Nine of these procedures were closed, while one was still ongoing at the end of the reporting period</w:t>
      </w:r>
      <w:r w:rsidRPr="62EF9BF1">
        <w:rPr>
          <w:rFonts w:ascii="Times New Roman" w:eastAsia="Times New Roman" w:hAnsi="Times New Roman" w:cs="Times New Roman"/>
          <w:noProof/>
          <w:color w:val="000000" w:themeColor="text1"/>
          <w:sz w:val="18"/>
          <w:szCs w:val="18"/>
          <w:vertAlign w:val="superscript"/>
        </w:rPr>
        <w:footnoteReference w:id="36"/>
      </w:r>
      <w:r w:rsidRPr="62EF9BF1">
        <w:rPr>
          <w:rFonts w:ascii="Times New Roman" w:eastAsia="Times New Roman" w:hAnsi="Times New Roman" w:cs="Times New Roman"/>
          <w:noProof/>
          <w:color w:val="000000" w:themeColor="text1"/>
          <w:sz w:val="24"/>
          <w:szCs w:val="24"/>
        </w:rPr>
        <w:t xml:space="preserve">. One infringement </w:t>
      </w:r>
      <w:r w:rsidR="004F2D6A">
        <w:rPr>
          <w:rFonts w:ascii="Times New Roman" w:eastAsia="Times New Roman" w:hAnsi="Times New Roman" w:cs="Times New Roman"/>
          <w:noProof/>
          <w:color w:val="000000" w:themeColor="text1"/>
          <w:sz w:val="24"/>
          <w:szCs w:val="24"/>
        </w:rPr>
        <w:t xml:space="preserve">procedure </w:t>
      </w:r>
      <w:r w:rsidRPr="62EF9BF1">
        <w:rPr>
          <w:rFonts w:ascii="Times New Roman" w:eastAsia="Times New Roman" w:hAnsi="Times New Roman" w:cs="Times New Roman"/>
          <w:noProof/>
          <w:color w:val="000000" w:themeColor="text1"/>
          <w:sz w:val="24"/>
          <w:szCs w:val="24"/>
        </w:rPr>
        <w:t>that was launched in 2014 on compliance with certain weighing and catch reporting provisions was closed</w:t>
      </w:r>
      <w:r w:rsidRPr="62EF9BF1">
        <w:rPr>
          <w:rFonts w:ascii="Times New Roman" w:eastAsia="Times New Roman" w:hAnsi="Times New Roman" w:cs="Times New Roman"/>
          <w:noProof/>
          <w:color w:val="000000" w:themeColor="text1"/>
          <w:sz w:val="18"/>
          <w:szCs w:val="18"/>
          <w:vertAlign w:val="superscript"/>
        </w:rPr>
        <w:footnoteReference w:id="37"/>
      </w:r>
      <w:r w:rsidR="004F2D6A">
        <w:rPr>
          <w:rFonts w:ascii="Times New Roman" w:eastAsia="Times New Roman" w:hAnsi="Times New Roman" w:cs="Times New Roman"/>
          <w:noProof/>
          <w:color w:val="000000" w:themeColor="text1"/>
          <w:sz w:val="24"/>
          <w:szCs w:val="24"/>
        </w:rPr>
        <w:t>.</w:t>
      </w:r>
      <w:r w:rsidRPr="62EF9BF1">
        <w:rPr>
          <w:rFonts w:ascii="Times New Roman" w:eastAsia="Times New Roman" w:hAnsi="Times New Roman" w:cs="Times New Roman"/>
          <w:noProof/>
          <w:color w:val="000000" w:themeColor="text1"/>
          <w:sz w:val="24"/>
          <w:szCs w:val="24"/>
        </w:rPr>
        <w:t xml:space="preserve"> </w:t>
      </w:r>
      <w:r w:rsidR="004F2D6A">
        <w:rPr>
          <w:rFonts w:ascii="Times New Roman" w:eastAsia="Times New Roman" w:hAnsi="Times New Roman" w:cs="Times New Roman"/>
          <w:noProof/>
          <w:color w:val="000000" w:themeColor="text1"/>
          <w:sz w:val="24"/>
          <w:szCs w:val="24"/>
        </w:rPr>
        <w:t>An</w:t>
      </w:r>
      <w:r w:rsidRPr="62EF9BF1">
        <w:rPr>
          <w:rFonts w:ascii="Times New Roman" w:eastAsia="Times New Roman" w:hAnsi="Times New Roman" w:cs="Times New Roman"/>
          <w:noProof/>
          <w:color w:val="000000" w:themeColor="text1"/>
          <w:sz w:val="24"/>
          <w:szCs w:val="24"/>
        </w:rPr>
        <w:t xml:space="preserve"> infringement </w:t>
      </w:r>
      <w:r w:rsidR="002B61A5">
        <w:rPr>
          <w:rFonts w:ascii="Times New Roman" w:eastAsia="Times New Roman" w:hAnsi="Times New Roman" w:cs="Times New Roman"/>
          <w:noProof/>
          <w:color w:val="000000" w:themeColor="text1"/>
          <w:sz w:val="24"/>
          <w:szCs w:val="24"/>
        </w:rPr>
        <w:t xml:space="preserve">procedure </w:t>
      </w:r>
      <w:r w:rsidRPr="62EF9BF1">
        <w:rPr>
          <w:rFonts w:ascii="Times New Roman" w:eastAsia="Times New Roman" w:hAnsi="Times New Roman" w:cs="Times New Roman"/>
          <w:noProof/>
          <w:color w:val="000000" w:themeColor="text1"/>
          <w:sz w:val="24"/>
          <w:szCs w:val="24"/>
        </w:rPr>
        <w:t>concerning the points system for serious infringement</w:t>
      </w:r>
      <w:r w:rsidR="002B61A5">
        <w:rPr>
          <w:rFonts w:ascii="Times New Roman" w:eastAsia="Times New Roman" w:hAnsi="Times New Roman" w:cs="Times New Roman"/>
          <w:noProof/>
          <w:color w:val="000000" w:themeColor="text1"/>
          <w:sz w:val="24"/>
          <w:szCs w:val="24"/>
        </w:rPr>
        <w:t>s was also closed</w:t>
      </w:r>
      <w:r w:rsidRPr="00B05EED">
        <w:rPr>
          <w:rStyle w:val="FootnoteReference"/>
          <w:rFonts w:ascii="Times New Roman" w:eastAsia="Calibri" w:hAnsi="Times New Roman" w:cs="Times New Roman"/>
          <w:noProof/>
          <w:color w:val="000000" w:themeColor="text1"/>
          <w:sz w:val="18"/>
          <w:szCs w:val="18"/>
        </w:rPr>
        <w:footnoteReference w:id="38"/>
      </w:r>
      <w:r w:rsidRPr="62EF9BF1">
        <w:rPr>
          <w:rFonts w:ascii="Times New Roman" w:eastAsia="Times New Roman" w:hAnsi="Times New Roman" w:cs="Times New Roman"/>
          <w:noProof/>
          <w:color w:val="000000" w:themeColor="text1"/>
          <w:sz w:val="24"/>
          <w:szCs w:val="24"/>
        </w:rPr>
        <w:t>.</w:t>
      </w:r>
    </w:p>
    <w:p w14:paraId="755166AD" w14:textId="77777777" w:rsidR="000A5F6F" w:rsidRPr="00C70306" w:rsidRDefault="000A5F6F" w:rsidP="000A5F6F">
      <w:pPr>
        <w:numPr>
          <w:ilvl w:val="0"/>
          <w:numId w:val="3"/>
        </w:numPr>
        <w:spacing w:before="240" w:after="240" w:line="276" w:lineRule="auto"/>
        <w:ind w:left="357" w:hanging="357"/>
        <w:jc w:val="both"/>
        <w:rPr>
          <w:rFonts w:ascii="Times New Roman" w:eastAsia="Times New Roman" w:hAnsi="Times New Roman" w:cs="Times New Roman"/>
          <w:b/>
          <w:bCs/>
          <w:noProof/>
          <w:sz w:val="24"/>
          <w:szCs w:val="24"/>
        </w:rPr>
      </w:pPr>
      <w:r w:rsidRPr="62EF9BF1">
        <w:rPr>
          <w:rFonts w:ascii="Times New Roman" w:eastAsia="Times New Roman" w:hAnsi="Times New Roman" w:cs="Times New Roman"/>
          <w:b/>
          <w:bCs/>
          <w:noProof/>
          <w:sz w:val="24"/>
          <w:szCs w:val="24"/>
        </w:rPr>
        <w:t>Fisheries control and implementation of the CFP and EMFF/EMFAF</w:t>
      </w:r>
    </w:p>
    <w:p w14:paraId="4EDCFCB3" w14:textId="5233A224" w:rsidR="000A5F6F" w:rsidRPr="00C70306" w:rsidRDefault="000A5F6F" w:rsidP="000A5F6F">
      <w:pPr>
        <w:spacing w:before="120" w:after="120" w:line="276" w:lineRule="auto"/>
        <w:jc w:val="both"/>
        <w:rPr>
          <w:rFonts w:ascii="Times New Roman" w:eastAsia="Times New Roman" w:hAnsi="Times New Roman" w:cs="Times New Roman"/>
          <w:noProof/>
          <w:color w:val="000000"/>
          <w:sz w:val="24"/>
          <w:szCs w:val="24"/>
          <w:lang w:eastAsia="en-GB"/>
        </w:rPr>
      </w:pPr>
      <w:r w:rsidRPr="62EF9BF1">
        <w:rPr>
          <w:rFonts w:ascii="Times New Roman" w:eastAsia="Times New Roman" w:hAnsi="Times New Roman" w:cs="Times New Roman"/>
          <w:noProof/>
          <w:color w:val="000000" w:themeColor="text1"/>
          <w:sz w:val="24"/>
          <w:szCs w:val="24"/>
          <w:lang w:eastAsia="en-GB"/>
        </w:rPr>
        <w:t xml:space="preserve">The Control Regulation is one of the main pillars </w:t>
      </w:r>
      <w:r w:rsidR="0027572D">
        <w:rPr>
          <w:rFonts w:ascii="Times New Roman" w:eastAsia="Times New Roman" w:hAnsi="Times New Roman" w:cs="Times New Roman"/>
          <w:noProof/>
          <w:color w:val="000000" w:themeColor="text1"/>
          <w:sz w:val="24"/>
          <w:szCs w:val="24"/>
          <w:lang w:eastAsia="en-GB"/>
        </w:rPr>
        <w:t>of</w:t>
      </w:r>
      <w:r w:rsidR="0027572D" w:rsidRPr="62EF9BF1">
        <w:rPr>
          <w:rFonts w:ascii="Times New Roman" w:eastAsia="Times New Roman" w:hAnsi="Times New Roman" w:cs="Times New Roman"/>
          <w:noProof/>
          <w:color w:val="000000" w:themeColor="text1"/>
          <w:sz w:val="24"/>
          <w:szCs w:val="24"/>
          <w:lang w:eastAsia="en-GB"/>
        </w:rPr>
        <w:t xml:space="preserve"> </w:t>
      </w:r>
      <w:r w:rsidRPr="62EF9BF1">
        <w:rPr>
          <w:rFonts w:ascii="Times New Roman" w:eastAsia="Times New Roman" w:hAnsi="Times New Roman" w:cs="Times New Roman"/>
          <w:noProof/>
          <w:color w:val="000000" w:themeColor="text1"/>
          <w:sz w:val="24"/>
          <w:szCs w:val="24"/>
          <w:lang w:eastAsia="en-GB"/>
        </w:rPr>
        <w:t>the implementation of the CFP</w:t>
      </w:r>
      <w:r w:rsidR="0027572D">
        <w:rPr>
          <w:rFonts w:ascii="Times New Roman" w:eastAsia="Times New Roman" w:hAnsi="Times New Roman" w:cs="Times New Roman"/>
          <w:noProof/>
          <w:color w:val="000000" w:themeColor="text1"/>
          <w:sz w:val="24"/>
          <w:szCs w:val="24"/>
          <w:lang w:eastAsia="en-GB"/>
        </w:rPr>
        <w:t>, in particular</w:t>
      </w:r>
      <w:r w:rsidR="00F31027">
        <w:rPr>
          <w:rFonts w:ascii="Times New Roman" w:eastAsia="Times New Roman" w:hAnsi="Times New Roman" w:cs="Times New Roman"/>
          <w:noProof/>
          <w:color w:val="000000" w:themeColor="text1"/>
          <w:sz w:val="24"/>
          <w:szCs w:val="24"/>
          <w:lang w:eastAsia="en-GB"/>
        </w:rPr>
        <w:t xml:space="preserve"> </w:t>
      </w:r>
      <w:r w:rsidRPr="62EF9BF1">
        <w:rPr>
          <w:rFonts w:ascii="Times New Roman" w:eastAsia="Times New Roman" w:hAnsi="Times New Roman" w:cs="Times New Roman"/>
          <w:noProof/>
          <w:color w:val="000000" w:themeColor="text1"/>
          <w:sz w:val="24"/>
          <w:szCs w:val="24"/>
          <w:lang w:eastAsia="en-GB"/>
        </w:rPr>
        <w:t>because it lays down the rules for reporting catches. These rules are essential for verifying compliance with annually adopted catch limits. In 2024, the Commission implemented a new IT system for aggregated catch and effort reporting, developing its capacities for monitoring catch limits and reporting under international agreements. The timeliness and completeness of the Member States’ reporting improved during the period, but some persistent shortcomings remain in this area. Lack of timely and accurate reporting hampers the follow-up of quota consumption and the operation of transfers and deductions.</w:t>
      </w:r>
    </w:p>
    <w:p w14:paraId="0ED730A1" w14:textId="657327E1" w:rsidR="000A5F6F" w:rsidRPr="00705898" w:rsidRDefault="000A5F6F" w:rsidP="000A5F6F">
      <w:pPr>
        <w:jc w:val="both"/>
        <w:rPr>
          <w:rFonts w:ascii="Times New Roman" w:eastAsia="Times New Roman" w:hAnsi="Times New Roman" w:cs="Times New Roman"/>
          <w:noProof/>
          <w:color w:val="000000"/>
          <w:sz w:val="24"/>
          <w:szCs w:val="24"/>
          <w:lang w:eastAsia="en-GB"/>
        </w:rPr>
      </w:pPr>
      <w:r w:rsidRPr="62EF9BF1">
        <w:rPr>
          <w:rFonts w:ascii="Times New Roman" w:eastAsia="Times New Roman" w:hAnsi="Times New Roman" w:cs="Times New Roman"/>
          <w:noProof/>
          <w:color w:val="000000"/>
          <w:sz w:val="24"/>
          <w:szCs w:val="24"/>
          <w:lang w:val="en-IE"/>
        </w:rPr>
        <w:t xml:space="preserve">The use of </w:t>
      </w:r>
      <w:r w:rsidR="00373CEB">
        <w:rPr>
          <w:rFonts w:ascii="Times New Roman" w:eastAsia="Times New Roman" w:hAnsi="Times New Roman" w:cs="Times New Roman"/>
          <w:noProof/>
          <w:color w:val="000000"/>
          <w:sz w:val="24"/>
          <w:szCs w:val="24"/>
        </w:rPr>
        <w:t xml:space="preserve">the </w:t>
      </w:r>
      <w:r w:rsidR="00373CEB" w:rsidRPr="004856F2">
        <w:rPr>
          <w:rFonts w:ascii="Times New Roman" w:eastAsia="Times New Roman" w:hAnsi="Times New Roman" w:cs="Times New Roman"/>
          <w:noProof/>
          <w:color w:val="000000"/>
          <w:sz w:val="24"/>
          <w:szCs w:val="24"/>
        </w:rPr>
        <w:t>European Maritime and Fisheries Fund</w:t>
      </w:r>
      <w:r w:rsidR="00373CEB">
        <w:rPr>
          <w:rFonts w:ascii="Times New Roman" w:eastAsia="Times New Roman" w:hAnsi="Times New Roman" w:cs="Times New Roman"/>
          <w:noProof/>
          <w:color w:val="000000"/>
          <w:sz w:val="24"/>
          <w:szCs w:val="24"/>
        </w:rPr>
        <w:t xml:space="preserve"> (</w:t>
      </w:r>
      <w:r w:rsidRPr="62EF9BF1">
        <w:rPr>
          <w:rFonts w:ascii="Times New Roman" w:eastAsia="Times New Roman" w:hAnsi="Times New Roman" w:cs="Times New Roman"/>
          <w:noProof/>
          <w:color w:val="000000"/>
          <w:sz w:val="24"/>
          <w:szCs w:val="24"/>
          <w:lang w:val="en-IE"/>
        </w:rPr>
        <w:t>EMFF</w:t>
      </w:r>
      <w:r w:rsidR="00373CEB">
        <w:rPr>
          <w:rFonts w:ascii="Times New Roman" w:eastAsia="Times New Roman" w:hAnsi="Times New Roman" w:cs="Times New Roman"/>
          <w:noProof/>
          <w:color w:val="000000"/>
          <w:sz w:val="24"/>
          <w:szCs w:val="24"/>
          <w:lang w:val="en-IE"/>
        </w:rPr>
        <w:t>)</w:t>
      </w:r>
      <w:r w:rsidRPr="62EF9BF1">
        <w:rPr>
          <w:rFonts w:ascii="Times New Roman" w:eastAsia="Times New Roman" w:hAnsi="Times New Roman" w:cs="Times New Roman"/>
          <w:noProof/>
          <w:color w:val="000000"/>
          <w:sz w:val="24"/>
          <w:szCs w:val="24"/>
          <w:lang w:val="en-IE"/>
        </w:rPr>
        <w:t xml:space="preserve"> and </w:t>
      </w:r>
      <w:r w:rsidR="0040186B" w:rsidRPr="004856F2">
        <w:rPr>
          <w:rFonts w:ascii="Times New Roman" w:eastAsia="Times New Roman" w:hAnsi="Times New Roman" w:cs="Times New Roman"/>
          <w:noProof/>
          <w:color w:val="000000"/>
          <w:sz w:val="24"/>
          <w:szCs w:val="24"/>
        </w:rPr>
        <w:t>European Maritime, Fisheries and Aquaculture Fund</w:t>
      </w:r>
      <w:r w:rsidR="0040186B" w:rsidRPr="62EF9BF1">
        <w:rPr>
          <w:rFonts w:ascii="Times New Roman" w:eastAsia="Times New Roman" w:hAnsi="Times New Roman" w:cs="Times New Roman"/>
          <w:noProof/>
          <w:color w:val="000000"/>
          <w:sz w:val="24"/>
          <w:szCs w:val="24"/>
          <w:lang w:val="en-IE"/>
        </w:rPr>
        <w:t xml:space="preserve"> </w:t>
      </w:r>
      <w:r w:rsidR="0040186B">
        <w:rPr>
          <w:rFonts w:ascii="Times New Roman" w:eastAsia="Times New Roman" w:hAnsi="Times New Roman" w:cs="Times New Roman"/>
          <w:noProof/>
          <w:color w:val="000000"/>
          <w:sz w:val="24"/>
          <w:szCs w:val="24"/>
          <w:lang w:val="en-IE"/>
        </w:rPr>
        <w:t>(</w:t>
      </w:r>
      <w:r w:rsidRPr="62EF9BF1">
        <w:rPr>
          <w:rFonts w:ascii="Times New Roman" w:eastAsia="Times New Roman" w:hAnsi="Times New Roman" w:cs="Times New Roman"/>
          <w:noProof/>
          <w:color w:val="000000"/>
          <w:sz w:val="24"/>
          <w:szCs w:val="24"/>
          <w:lang w:val="en-IE"/>
        </w:rPr>
        <w:t>EMFAF</w:t>
      </w:r>
      <w:r w:rsidR="0040186B">
        <w:rPr>
          <w:rFonts w:ascii="Times New Roman" w:eastAsia="Times New Roman" w:hAnsi="Times New Roman" w:cs="Times New Roman"/>
          <w:noProof/>
          <w:color w:val="000000"/>
          <w:sz w:val="24"/>
          <w:szCs w:val="24"/>
          <w:lang w:val="en-IE"/>
        </w:rPr>
        <w:t>)</w:t>
      </w:r>
      <w:r w:rsidRPr="62EF9BF1">
        <w:rPr>
          <w:rFonts w:ascii="Times New Roman" w:eastAsia="Times New Roman" w:hAnsi="Times New Roman" w:cs="Times New Roman"/>
          <w:noProof/>
          <w:color w:val="000000"/>
          <w:sz w:val="24"/>
          <w:szCs w:val="24"/>
          <w:lang w:val="en-IE"/>
        </w:rPr>
        <w:t xml:space="preserve"> has been crucial </w:t>
      </w:r>
      <w:r w:rsidR="0040186B">
        <w:rPr>
          <w:rFonts w:ascii="Times New Roman" w:eastAsia="Times New Roman" w:hAnsi="Times New Roman" w:cs="Times New Roman"/>
          <w:noProof/>
          <w:color w:val="000000" w:themeColor="text1"/>
          <w:sz w:val="24"/>
          <w:szCs w:val="24"/>
          <w:lang w:val="en-IE"/>
        </w:rPr>
        <w:t>in</w:t>
      </w:r>
      <w:r w:rsidRPr="62EF9BF1">
        <w:rPr>
          <w:rFonts w:ascii="Times New Roman" w:eastAsia="Times New Roman" w:hAnsi="Times New Roman" w:cs="Times New Roman"/>
          <w:noProof/>
          <w:color w:val="000000" w:themeColor="text1"/>
          <w:sz w:val="24"/>
          <w:szCs w:val="24"/>
          <w:lang w:val="en-IE"/>
        </w:rPr>
        <w:t xml:space="preserve"> support</w:t>
      </w:r>
      <w:r w:rsidR="0040186B">
        <w:rPr>
          <w:rFonts w:ascii="Times New Roman" w:eastAsia="Times New Roman" w:hAnsi="Times New Roman" w:cs="Times New Roman"/>
          <w:noProof/>
          <w:color w:val="000000" w:themeColor="text1"/>
          <w:sz w:val="24"/>
          <w:szCs w:val="24"/>
          <w:lang w:val="en-IE"/>
        </w:rPr>
        <w:t>ing</w:t>
      </w:r>
      <w:r w:rsidRPr="62EF9BF1">
        <w:rPr>
          <w:rFonts w:ascii="Times New Roman" w:eastAsia="Times New Roman" w:hAnsi="Times New Roman" w:cs="Times New Roman"/>
          <w:noProof/>
          <w:color w:val="000000" w:themeColor="text1"/>
          <w:sz w:val="24"/>
          <w:szCs w:val="24"/>
          <w:lang w:val="en-IE"/>
        </w:rPr>
        <w:t xml:space="preserve"> the fisheries control efforts of a number of</w:t>
      </w:r>
      <w:r w:rsidRPr="62EF9BF1">
        <w:rPr>
          <w:rFonts w:ascii="Times New Roman" w:eastAsia="Times New Roman" w:hAnsi="Times New Roman" w:cs="Times New Roman"/>
          <w:noProof/>
          <w:color w:val="000000"/>
          <w:sz w:val="24"/>
          <w:szCs w:val="24"/>
          <w:lang w:val="en-IE"/>
        </w:rPr>
        <w:t xml:space="preserve"> Member States, making </w:t>
      </w:r>
      <w:r w:rsidR="004B2402">
        <w:rPr>
          <w:rFonts w:ascii="Times New Roman" w:eastAsia="Times New Roman" w:hAnsi="Times New Roman" w:cs="Times New Roman"/>
          <w:noProof/>
          <w:color w:val="000000"/>
          <w:sz w:val="24"/>
          <w:szCs w:val="24"/>
          <w:lang w:val="en-IE"/>
        </w:rPr>
        <w:t xml:space="preserve">the </w:t>
      </w:r>
      <w:r w:rsidRPr="62EF9BF1">
        <w:rPr>
          <w:rFonts w:ascii="Times New Roman" w:eastAsia="Times New Roman" w:hAnsi="Times New Roman" w:cs="Times New Roman"/>
          <w:noProof/>
          <w:color w:val="000000"/>
          <w:sz w:val="24"/>
          <w:szCs w:val="24"/>
          <w:lang w:val="en-IE"/>
        </w:rPr>
        <w:t xml:space="preserve">EMFF and EMFAF essential pillars of the EU fisheries control framework. </w:t>
      </w:r>
      <w:r w:rsidRPr="62EF9BF1">
        <w:rPr>
          <w:rFonts w:ascii="Times New Roman" w:eastAsia="Times New Roman" w:hAnsi="Times New Roman" w:cs="Times New Roman"/>
          <w:noProof/>
          <w:color w:val="000000"/>
          <w:sz w:val="24"/>
          <w:szCs w:val="24"/>
          <w:lang w:eastAsia="en-GB"/>
        </w:rPr>
        <w:t xml:space="preserve">Under the EMFF, Member States reported EUR </w:t>
      </w:r>
      <w:r w:rsidR="004B2402" w:rsidRPr="62EF9BF1">
        <w:rPr>
          <w:rFonts w:ascii="Times New Roman" w:eastAsia="Times New Roman" w:hAnsi="Times New Roman" w:cs="Times New Roman"/>
          <w:noProof/>
          <w:color w:val="000000"/>
          <w:sz w:val="24"/>
          <w:szCs w:val="24"/>
          <w:lang w:eastAsia="en-GB"/>
        </w:rPr>
        <w:t>418</w:t>
      </w:r>
      <w:r w:rsidR="004B2402">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 xml:space="preserve">million of </w:t>
      </w:r>
      <w:r w:rsidR="0007700B" w:rsidRPr="62EF9BF1">
        <w:rPr>
          <w:rFonts w:ascii="Times New Roman" w:eastAsia="Times New Roman" w:hAnsi="Times New Roman" w:cs="Times New Roman"/>
          <w:noProof/>
          <w:color w:val="000000"/>
          <w:sz w:val="24"/>
          <w:szCs w:val="24"/>
          <w:lang w:eastAsia="en-GB"/>
        </w:rPr>
        <w:t>EMFF</w:t>
      </w:r>
      <w:r w:rsidR="0007700B">
        <w:rPr>
          <w:rFonts w:ascii="Times New Roman" w:eastAsia="Times New Roman" w:hAnsi="Times New Roman" w:cs="Times New Roman"/>
          <w:noProof/>
          <w:color w:val="000000"/>
          <w:sz w:val="24"/>
          <w:szCs w:val="24"/>
          <w:lang w:eastAsia="en-GB"/>
        </w:rPr>
        <w:t>-</w:t>
      </w:r>
      <w:r w:rsidRPr="62EF9BF1">
        <w:rPr>
          <w:rFonts w:ascii="Times New Roman" w:eastAsia="Times New Roman" w:hAnsi="Times New Roman" w:cs="Times New Roman"/>
          <w:noProof/>
          <w:color w:val="000000"/>
          <w:sz w:val="24"/>
          <w:szCs w:val="24"/>
          <w:lang w:eastAsia="en-GB"/>
        </w:rPr>
        <w:t>eligible expenditure for control and enforcement operations in the 2014-2023</w:t>
      </w:r>
      <w:r w:rsidR="0007700B" w:rsidRPr="0007700B">
        <w:rPr>
          <w:rFonts w:ascii="Times New Roman" w:eastAsia="Times New Roman" w:hAnsi="Times New Roman" w:cs="Times New Roman"/>
          <w:noProof/>
          <w:color w:val="000000"/>
          <w:sz w:val="24"/>
          <w:szCs w:val="24"/>
          <w:lang w:eastAsia="en-GB"/>
        </w:rPr>
        <w:t xml:space="preserve"> </w:t>
      </w:r>
      <w:r w:rsidR="0007700B" w:rsidRPr="62EF9BF1">
        <w:rPr>
          <w:rFonts w:ascii="Times New Roman" w:eastAsia="Times New Roman" w:hAnsi="Times New Roman" w:cs="Times New Roman"/>
          <w:noProof/>
          <w:color w:val="000000"/>
          <w:sz w:val="24"/>
          <w:szCs w:val="24"/>
          <w:lang w:eastAsia="en-GB"/>
        </w:rPr>
        <w:t>period</w:t>
      </w:r>
      <w:r w:rsidRPr="62EF9BF1">
        <w:rPr>
          <w:rFonts w:ascii="Times New Roman" w:eastAsia="Times New Roman" w:hAnsi="Times New Roman" w:cs="Times New Roman"/>
          <w:noProof/>
          <w:color w:val="000000"/>
          <w:sz w:val="24"/>
          <w:szCs w:val="24"/>
          <w:lang w:eastAsia="en-GB"/>
        </w:rPr>
        <w:t>.</w:t>
      </w:r>
      <w:r w:rsidRPr="62EF9BF1">
        <w:rPr>
          <w:rStyle w:val="FootnoteReference"/>
          <w:rFonts w:ascii="Times New Roman" w:eastAsia="Times New Roman" w:hAnsi="Times New Roman" w:cs="Times New Roman"/>
          <w:noProof/>
          <w:color w:val="000000"/>
          <w:sz w:val="18"/>
          <w:szCs w:val="18"/>
          <w:lang w:eastAsia="en-GB"/>
        </w:rPr>
        <w:footnoteReference w:id="39"/>
      </w:r>
      <w:r w:rsidRPr="62EF9BF1">
        <w:rPr>
          <w:rFonts w:ascii="Times New Roman" w:eastAsia="Times New Roman" w:hAnsi="Times New Roman" w:cs="Times New Roman"/>
          <w:noProof/>
          <w:color w:val="000000"/>
          <w:sz w:val="24"/>
          <w:szCs w:val="24"/>
          <w:lang w:eastAsia="en-GB"/>
        </w:rPr>
        <w:t xml:space="preserve"> Among the many types of investment, the top three were: (i</w:t>
      </w:r>
      <w:r w:rsidR="00B443B8" w:rsidRPr="62EF9BF1">
        <w:rPr>
          <w:rFonts w:ascii="Times New Roman" w:eastAsia="Times New Roman" w:hAnsi="Times New Roman" w:cs="Times New Roman"/>
          <w:noProof/>
          <w:color w:val="000000"/>
          <w:sz w:val="24"/>
          <w:szCs w:val="24"/>
          <w:lang w:eastAsia="en-GB"/>
        </w:rPr>
        <w:t>)</w:t>
      </w:r>
      <w:r w:rsidR="00B443B8">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purchase, installation and technology</w:t>
      </w:r>
      <w:r w:rsidR="0007700B">
        <w:rPr>
          <w:rFonts w:ascii="Times New Roman" w:eastAsia="Times New Roman" w:hAnsi="Times New Roman" w:cs="Times New Roman"/>
          <w:noProof/>
          <w:color w:val="000000"/>
          <w:sz w:val="24"/>
          <w:szCs w:val="24"/>
          <w:lang w:eastAsia="en-GB"/>
        </w:rPr>
        <w:t xml:space="preserve"> </w:t>
      </w:r>
      <w:r w:rsidR="0007700B" w:rsidRPr="62EF9BF1">
        <w:rPr>
          <w:rFonts w:ascii="Times New Roman" w:eastAsia="Times New Roman" w:hAnsi="Times New Roman" w:cs="Times New Roman"/>
          <w:noProof/>
          <w:color w:val="000000"/>
          <w:sz w:val="24"/>
          <w:szCs w:val="24"/>
          <w:lang w:eastAsia="en-GB"/>
        </w:rPr>
        <w:t>development</w:t>
      </w:r>
      <w:r w:rsidRPr="62EF9BF1">
        <w:rPr>
          <w:rFonts w:ascii="Times New Roman" w:eastAsia="Times New Roman" w:hAnsi="Times New Roman" w:cs="Times New Roman"/>
          <w:noProof/>
          <w:color w:val="000000"/>
          <w:sz w:val="24"/>
          <w:szCs w:val="24"/>
          <w:lang w:eastAsia="en-GB"/>
        </w:rPr>
        <w:t xml:space="preserve"> (</w:t>
      </w:r>
      <w:r w:rsidR="00FB7FD6" w:rsidRPr="62EF9BF1">
        <w:rPr>
          <w:rFonts w:ascii="Times New Roman" w:eastAsia="Times New Roman" w:hAnsi="Times New Roman" w:cs="Times New Roman"/>
          <w:noProof/>
          <w:color w:val="000000"/>
          <w:sz w:val="24"/>
          <w:szCs w:val="24"/>
          <w:lang w:eastAsia="en-GB"/>
        </w:rPr>
        <w:t>EUR</w:t>
      </w:r>
      <w:r w:rsidR="00FB7FD6">
        <w:rPr>
          <w:rFonts w:ascii="Times New Roman" w:eastAsia="Times New Roman" w:hAnsi="Times New Roman" w:cs="Times New Roman"/>
          <w:noProof/>
          <w:color w:val="000000"/>
          <w:sz w:val="24"/>
          <w:szCs w:val="24"/>
          <w:lang w:eastAsia="en-GB"/>
        </w:rPr>
        <w:t> </w:t>
      </w:r>
      <w:r w:rsidR="00FB7FD6" w:rsidRPr="62EF9BF1">
        <w:rPr>
          <w:rFonts w:ascii="Times New Roman" w:eastAsia="Times New Roman" w:hAnsi="Times New Roman" w:cs="Times New Roman"/>
          <w:noProof/>
          <w:color w:val="000000"/>
          <w:sz w:val="24"/>
          <w:szCs w:val="24"/>
          <w:lang w:eastAsia="en-GB"/>
        </w:rPr>
        <w:t>95</w:t>
      </w:r>
      <w:r w:rsidR="00FB7FD6">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million); (ii</w:t>
      </w:r>
      <w:r w:rsidR="00B443B8" w:rsidRPr="62EF9BF1">
        <w:rPr>
          <w:rFonts w:ascii="Times New Roman" w:eastAsia="Times New Roman" w:hAnsi="Times New Roman" w:cs="Times New Roman"/>
          <w:noProof/>
          <w:color w:val="000000"/>
          <w:sz w:val="24"/>
          <w:szCs w:val="24"/>
          <w:lang w:eastAsia="en-GB"/>
        </w:rPr>
        <w:t>)</w:t>
      </w:r>
      <w:r w:rsidR="00B443B8">
        <w:rPr>
          <w:rFonts w:ascii="Times New Roman" w:eastAsia="Times New Roman" w:hAnsi="Times New Roman" w:cs="Times New Roman"/>
          <w:noProof/>
          <w:color w:val="000000"/>
          <w:sz w:val="24"/>
          <w:szCs w:val="24"/>
          <w:lang w:eastAsia="en-GB"/>
        </w:rPr>
        <w:t> </w:t>
      </w:r>
      <w:r w:rsidR="00A61D8A">
        <w:rPr>
          <w:rFonts w:ascii="Times New Roman" w:eastAsia="Times New Roman" w:hAnsi="Times New Roman" w:cs="Times New Roman"/>
          <w:noProof/>
          <w:color w:val="000000"/>
          <w:sz w:val="24"/>
          <w:szCs w:val="24"/>
          <w:lang w:eastAsia="en-GB"/>
        </w:rPr>
        <w:t xml:space="preserve">the </w:t>
      </w:r>
      <w:r w:rsidRPr="62EF9BF1">
        <w:rPr>
          <w:rFonts w:ascii="Times New Roman" w:eastAsia="Times New Roman" w:hAnsi="Times New Roman" w:cs="Times New Roman"/>
          <w:noProof/>
          <w:color w:val="000000"/>
          <w:sz w:val="24"/>
          <w:szCs w:val="24"/>
          <w:lang w:eastAsia="en-GB"/>
        </w:rPr>
        <w:t>purchase of other control means (</w:t>
      </w:r>
      <w:r w:rsidR="00FB7FD6" w:rsidRPr="62EF9BF1">
        <w:rPr>
          <w:rFonts w:ascii="Times New Roman" w:eastAsia="Times New Roman" w:hAnsi="Times New Roman" w:cs="Times New Roman"/>
          <w:noProof/>
          <w:color w:val="000000"/>
          <w:sz w:val="24"/>
          <w:szCs w:val="24"/>
          <w:lang w:eastAsia="en-GB"/>
        </w:rPr>
        <w:t>EUR</w:t>
      </w:r>
      <w:r w:rsidR="00FB7FD6">
        <w:rPr>
          <w:rFonts w:ascii="Times New Roman" w:eastAsia="Times New Roman" w:hAnsi="Times New Roman" w:cs="Times New Roman"/>
          <w:noProof/>
          <w:color w:val="000000"/>
          <w:sz w:val="24"/>
          <w:szCs w:val="24"/>
          <w:lang w:eastAsia="en-GB"/>
        </w:rPr>
        <w:t> </w:t>
      </w:r>
      <w:r w:rsidR="00FB7FD6" w:rsidRPr="62EF9BF1">
        <w:rPr>
          <w:rFonts w:ascii="Times New Roman" w:eastAsia="Times New Roman" w:hAnsi="Times New Roman" w:cs="Times New Roman"/>
          <w:noProof/>
          <w:color w:val="000000"/>
          <w:sz w:val="24"/>
          <w:szCs w:val="24"/>
          <w:lang w:eastAsia="en-GB"/>
        </w:rPr>
        <w:t>87</w:t>
      </w:r>
      <w:r w:rsidR="00FB7FD6">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million); and (iii</w:t>
      </w:r>
      <w:r w:rsidR="00B443B8" w:rsidRPr="62EF9BF1">
        <w:rPr>
          <w:rFonts w:ascii="Times New Roman" w:eastAsia="Times New Roman" w:hAnsi="Times New Roman" w:cs="Times New Roman"/>
          <w:noProof/>
          <w:color w:val="000000"/>
          <w:sz w:val="24"/>
          <w:szCs w:val="24"/>
          <w:lang w:eastAsia="en-GB"/>
        </w:rPr>
        <w:t>)</w:t>
      </w:r>
      <w:r w:rsidR="00B443B8">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operational costs (</w:t>
      </w:r>
      <w:r w:rsidR="00FB7FD6" w:rsidRPr="62EF9BF1">
        <w:rPr>
          <w:rFonts w:ascii="Times New Roman" w:eastAsia="Times New Roman" w:hAnsi="Times New Roman" w:cs="Times New Roman"/>
          <w:noProof/>
          <w:color w:val="000000"/>
          <w:sz w:val="24"/>
          <w:szCs w:val="24"/>
          <w:lang w:eastAsia="en-GB"/>
        </w:rPr>
        <w:t>EUR</w:t>
      </w:r>
      <w:r w:rsidR="00FB7FD6">
        <w:rPr>
          <w:rFonts w:ascii="Times New Roman" w:eastAsia="Times New Roman" w:hAnsi="Times New Roman" w:cs="Times New Roman"/>
          <w:noProof/>
          <w:color w:val="000000"/>
          <w:sz w:val="24"/>
          <w:szCs w:val="24"/>
          <w:lang w:eastAsia="en-GB"/>
        </w:rPr>
        <w:t> </w:t>
      </w:r>
      <w:r w:rsidR="00FB7FD6" w:rsidRPr="62EF9BF1">
        <w:rPr>
          <w:rFonts w:ascii="Times New Roman" w:eastAsia="Times New Roman" w:hAnsi="Times New Roman" w:cs="Times New Roman"/>
          <w:noProof/>
          <w:color w:val="000000"/>
          <w:sz w:val="24"/>
          <w:szCs w:val="24"/>
          <w:lang w:eastAsia="en-GB"/>
        </w:rPr>
        <w:t>82</w:t>
      </w:r>
      <w:r w:rsidR="00FB7FD6">
        <w:rPr>
          <w:rFonts w:ascii="Times New Roman" w:eastAsia="Times New Roman" w:hAnsi="Times New Roman" w:cs="Times New Roman"/>
          <w:noProof/>
          <w:color w:val="000000"/>
          <w:sz w:val="24"/>
          <w:szCs w:val="24"/>
          <w:lang w:eastAsia="en-GB"/>
        </w:rPr>
        <w:t> </w:t>
      </w:r>
      <w:r w:rsidRPr="62EF9BF1">
        <w:rPr>
          <w:rFonts w:ascii="Times New Roman" w:eastAsia="Times New Roman" w:hAnsi="Times New Roman" w:cs="Times New Roman"/>
          <w:noProof/>
          <w:color w:val="000000"/>
          <w:sz w:val="24"/>
          <w:szCs w:val="24"/>
          <w:lang w:eastAsia="en-GB"/>
        </w:rPr>
        <w:t xml:space="preserve">million). These three types of investment together constituted around 63% of total </w:t>
      </w:r>
      <w:r w:rsidR="00A61D8A" w:rsidRPr="62EF9BF1">
        <w:rPr>
          <w:rFonts w:ascii="Times New Roman" w:eastAsia="Times New Roman" w:hAnsi="Times New Roman" w:cs="Times New Roman"/>
          <w:noProof/>
          <w:color w:val="000000"/>
          <w:sz w:val="24"/>
          <w:szCs w:val="24"/>
          <w:lang w:eastAsia="en-GB"/>
        </w:rPr>
        <w:t>EMFF</w:t>
      </w:r>
      <w:r w:rsidR="00A61D8A">
        <w:rPr>
          <w:rFonts w:ascii="Times New Roman" w:eastAsia="Times New Roman" w:hAnsi="Times New Roman" w:cs="Times New Roman"/>
          <w:noProof/>
          <w:color w:val="000000"/>
          <w:sz w:val="24"/>
          <w:szCs w:val="24"/>
          <w:lang w:eastAsia="en-GB"/>
        </w:rPr>
        <w:t>-</w:t>
      </w:r>
      <w:r w:rsidRPr="62EF9BF1">
        <w:rPr>
          <w:rFonts w:ascii="Times New Roman" w:eastAsia="Times New Roman" w:hAnsi="Times New Roman" w:cs="Times New Roman"/>
          <w:noProof/>
          <w:color w:val="000000"/>
          <w:sz w:val="24"/>
          <w:szCs w:val="24"/>
          <w:lang w:eastAsia="en-GB"/>
        </w:rPr>
        <w:t xml:space="preserve">eligible expenditure related to control and enforcement. </w:t>
      </w:r>
    </w:p>
    <w:p w14:paraId="70713C8B" w14:textId="553555C5" w:rsidR="000A5F6F" w:rsidRPr="00696DCB" w:rsidRDefault="000A5F6F" w:rsidP="000A5F6F">
      <w:pPr>
        <w:jc w:val="both"/>
        <w:rPr>
          <w:rFonts w:ascii="Times New Roman" w:eastAsia="Times New Roman" w:hAnsi="Times New Roman" w:cs="Times New Roman"/>
          <w:noProof/>
          <w:color w:val="000000" w:themeColor="text1"/>
          <w:sz w:val="24"/>
          <w:szCs w:val="24"/>
          <w:lang w:eastAsia="en-GB"/>
        </w:rPr>
      </w:pPr>
      <w:r w:rsidRPr="62EF9BF1">
        <w:rPr>
          <w:rFonts w:ascii="Times New Roman" w:eastAsia="Times New Roman" w:hAnsi="Times New Roman" w:cs="Times New Roman"/>
          <w:noProof/>
          <w:color w:val="000000" w:themeColor="text1"/>
          <w:sz w:val="24"/>
          <w:szCs w:val="24"/>
          <w:lang w:eastAsia="en-GB"/>
        </w:rPr>
        <w:t xml:space="preserve">Under the EMFAF Member States indicated </w:t>
      </w:r>
      <w:r w:rsidR="00CE20C9" w:rsidRPr="62EF9BF1">
        <w:rPr>
          <w:rFonts w:ascii="Times New Roman" w:eastAsia="Times New Roman" w:hAnsi="Times New Roman" w:cs="Times New Roman"/>
          <w:noProof/>
          <w:color w:val="000000" w:themeColor="text1"/>
          <w:sz w:val="24"/>
          <w:szCs w:val="24"/>
          <w:lang w:eastAsia="en-GB"/>
        </w:rPr>
        <w:t>EUR</w:t>
      </w:r>
      <w:r w:rsidR="00CE20C9">
        <w:rPr>
          <w:rFonts w:ascii="Times New Roman" w:eastAsia="Times New Roman" w:hAnsi="Times New Roman" w:cs="Times New Roman"/>
          <w:noProof/>
          <w:color w:val="000000" w:themeColor="text1"/>
          <w:sz w:val="24"/>
          <w:szCs w:val="24"/>
          <w:lang w:eastAsia="en-GB"/>
        </w:rPr>
        <w:t> </w:t>
      </w:r>
      <w:r w:rsidR="00CE20C9" w:rsidRPr="62EF9BF1">
        <w:rPr>
          <w:rFonts w:ascii="Times New Roman" w:eastAsia="Times New Roman" w:hAnsi="Times New Roman" w:cs="Times New Roman"/>
          <w:noProof/>
          <w:color w:val="000000" w:themeColor="text1"/>
          <w:sz w:val="24"/>
          <w:szCs w:val="24"/>
          <w:lang w:eastAsia="en-GB"/>
        </w:rPr>
        <w:t>479</w:t>
      </w:r>
      <w:r w:rsidR="00CE20C9">
        <w:rPr>
          <w:rFonts w:ascii="Times New Roman" w:eastAsia="Times New Roman" w:hAnsi="Times New Roman" w:cs="Times New Roman"/>
          <w:noProof/>
          <w:color w:val="000000" w:themeColor="text1"/>
          <w:sz w:val="24"/>
          <w:szCs w:val="24"/>
          <w:lang w:eastAsia="en-GB"/>
        </w:rPr>
        <w:t> </w:t>
      </w:r>
      <w:r w:rsidR="00CE20C9" w:rsidRPr="62EF9BF1">
        <w:rPr>
          <w:rFonts w:ascii="Times New Roman" w:eastAsia="Times New Roman" w:hAnsi="Times New Roman" w:cs="Times New Roman"/>
          <w:noProof/>
          <w:color w:val="000000" w:themeColor="text1"/>
          <w:sz w:val="24"/>
          <w:szCs w:val="24"/>
          <w:lang w:eastAsia="en-GB"/>
        </w:rPr>
        <w:t xml:space="preserve">million </w:t>
      </w:r>
      <w:r w:rsidRPr="62EF9BF1">
        <w:rPr>
          <w:rFonts w:ascii="Times New Roman" w:eastAsia="Times New Roman" w:hAnsi="Times New Roman" w:cs="Times New Roman"/>
          <w:noProof/>
          <w:color w:val="000000" w:themeColor="text1"/>
          <w:sz w:val="24"/>
          <w:szCs w:val="24"/>
          <w:lang w:eastAsia="en-GB"/>
        </w:rPr>
        <w:t>in programmes for</w:t>
      </w:r>
      <w:r w:rsidR="00CE20C9">
        <w:rPr>
          <w:rFonts w:ascii="Times New Roman" w:eastAsia="Times New Roman" w:hAnsi="Times New Roman" w:cs="Times New Roman"/>
          <w:noProof/>
          <w:color w:val="000000" w:themeColor="text1"/>
          <w:sz w:val="24"/>
          <w:szCs w:val="24"/>
          <w:lang w:eastAsia="en-GB"/>
        </w:rPr>
        <w:t xml:space="preserve"> the</w:t>
      </w:r>
      <w:r w:rsidRPr="62EF9BF1">
        <w:rPr>
          <w:rFonts w:ascii="Times New Roman" w:eastAsia="Times New Roman" w:hAnsi="Times New Roman" w:cs="Times New Roman"/>
          <w:noProof/>
          <w:color w:val="000000" w:themeColor="text1"/>
          <w:sz w:val="24"/>
          <w:szCs w:val="24"/>
          <w:lang w:eastAsia="en-GB"/>
        </w:rPr>
        <w:t xml:space="preserve"> type of intervention </w:t>
      </w:r>
      <w:r w:rsidR="00D210B8">
        <w:rPr>
          <w:rFonts w:ascii="Times New Roman" w:eastAsia="Times New Roman" w:hAnsi="Times New Roman" w:cs="Times New Roman"/>
          <w:noProof/>
          <w:color w:val="000000" w:themeColor="text1"/>
          <w:sz w:val="24"/>
          <w:szCs w:val="24"/>
          <w:lang w:eastAsia="en-GB"/>
        </w:rPr>
        <w:t>‘</w:t>
      </w:r>
      <w:r w:rsidR="00D210B8" w:rsidRPr="62EF9BF1">
        <w:rPr>
          <w:rFonts w:ascii="Times New Roman" w:eastAsia="Times New Roman" w:hAnsi="Times New Roman" w:cs="Times New Roman"/>
          <w:noProof/>
          <w:color w:val="000000" w:themeColor="text1"/>
          <w:sz w:val="24"/>
          <w:szCs w:val="24"/>
          <w:lang w:eastAsia="en-GB"/>
        </w:rPr>
        <w:t xml:space="preserve">Control </w:t>
      </w:r>
      <w:r w:rsidRPr="62EF9BF1">
        <w:rPr>
          <w:rFonts w:ascii="Times New Roman" w:eastAsia="Times New Roman" w:hAnsi="Times New Roman" w:cs="Times New Roman"/>
          <w:noProof/>
          <w:color w:val="000000" w:themeColor="text1"/>
          <w:sz w:val="24"/>
          <w:szCs w:val="24"/>
          <w:lang w:eastAsia="en-GB"/>
        </w:rPr>
        <w:t xml:space="preserve">and </w:t>
      </w:r>
      <w:r w:rsidR="00D210B8" w:rsidRPr="62EF9BF1">
        <w:rPr>
          <w:rFonts w:ascii="Times New Roman" w:eastAsia="Times New Roman" w:hAnsi="Times New Roman" w:cs="Times New Roman"/>
          <w:noProof/>
          <w:color w:val="000000" w:themeColor="text1"/>
          <w:sz w:val="24"/>
          <w:szCs w:val="24"/>
          <w:lang w:eastAsia="en-GB"/>
        </w:rPr>
        <w:t>enforcement</w:t>
      </w:r>
      <w:r w:rsidR="00D210B8">
        <w:rPr>
          <w:rFonts w:ascii="Times New Roman" w:eastAsia="Times New Roman" w:hAnsi="Times New Roman" w:cs="Times New Roman"/>
          <w:noProof/>
          <w:color w:val="000000" w:themeColor="text1"/>
          <w:sz w:val="24"/>
          <w:szCs w:val="24"/>
          <w:lang w:eastAsia="en-GB"/>
        </w:rPr>
        <w:t xml:space="preserve">’ </w:t>
      </w:r>
      <w:r w:rsidR="00D210B8" w:rsidRPr="62EF9BF1">
        <w:rPr>
          <w:rFonts w:ascii="Times New Roman" w:eastAsia="Times New Roman" w:hAnsi="Times New Roman" w:cs="Times New Roman"/>
          <w:noProof/>
          <w:color w:val="000000" w:themeColor="text1"/>
          <w:sz w:val="24"/>
          <w:szCs w:val="24"/>
          <w:lang w:eastAsia="en-GB"/>
        </w:rPr>
        <w:t>under</w:t>
      </w:r>
      <w:r w:rsidRPr="62EF9BF1">
        <w:rPr>
          <w:rFonts w:ascii="Times New Roman" w:eastAsia="Times New Roman" w:hAnsi="Times New Roman" w:cs="Times New Roman"/>
          <w:noProof/>
          <w:color w:val="000000" w:themeColor="text1"/>
          <w:sz w:val="24"/>
          <w:szCs w:val="24"/>
          <w:lang w:eastAsia="en-GB"/>
        </w:rPr>
        <w:t xml:space="preserve"> SO1.4 (Fostering efficient fisheries control and enforcement, including fighting against IUU fishing, as well as reliable data for knowledge-based decision-making). As </w:t>
      </w:r>
      <w:r w:rsidR="006A3C8E">
        <w:rPr>
          <w:rFonts w:ascii="Times New Roman" w:eastAsia="Times New Roman" w:hAnsi="Times New Roman" w:cs="Times New Roman"/>
          <w:noProof/>
          <w:color w:val="000000" w:themeColor="text1"/>
          <w:sz w:val="24"/>
          <w:szCs w:val="24"/>
          <w:lang w:eastAsia="en-GB"/>
        </w:rPr>
        <w:t>at</w:t>
      </w:r>
      <w:r w:rsidR="006A3C8E" w:rsidRPr="62EF9BF1">
        <w:rPr>
          <w:rFonts w:ascii="Times New Roman" w:eastAsia="Times New Roman" w:hAnsi="Times New Roman" w:cs="Times New Roman"/>
          <w:noProof/>
          <w:color w:val="000000" w:themeColor="text1"/>
          <w:sz w:val="24"/>
          <w:szCs w:val="24"/>
          <w:lang w:eastAsia="en-GB"/>
        </w:rPr>
        <w:t xml:space="preserve"> </w:t>
      </w:r>
      <w:r w:rsidRPr="62EF9BF1">
        <w:rPr>
          <w:rFonts w:ascii="Times New Roman" w:eastAsia="Times New Roman" w:hAnsi="Times New Roman" w:cs="Times New Roman"/>
          <w:noProof/>
          <w:color w:val="000000" w:themeColor="text1"/>
          <w:sz w:val="24"/>
          <w:szCs w:val="24"/>
          <w:lang w:eastAsia="en-GB"/>
        </w:rPr>
        <w:t>the end of 2024, under</w:t>
      </w:r>
      <w:r w:rsidR="006A3C8E">
        <w:rPr>
          <w:rFonts w:ascii="Times New Roman" w:eastAsia="Times New Roman" w:hAnsi="Times New Roman" w:cs="Times New Roman"/>
          <w:noProof/>
          <w:color w:val="000000" w:themeColor="text1"/>
          <w:sz w:val="24"/>
          <w:szCs w:val="24"/>
          <w:lang w:eastAsia="en-GB"/>
        </w:rPr>
        <w:t xml:space="preserve"> the</w:t>
      </w:r>
      <w:r w:rsidRPr="62EF9BF1">
        <w:rPr>
          <w:rFonts w:ascii="Times New Roman" w:eastAsia="Times New Roman" w:hAnsi="Times New Roman" w:cs="Times New Roman"/>
          <w:noProof/>
          <w:color w:val="000000" w:themeColor="text1"/>
          <w:sz w:val="24"/>
          <w:szCs w:val="24"/>
          <w:lang w:eastAsia="en-GB"/>
        </w:rPr>
        <w:t xml:space="preserve"> type of intervention </w:t>
      </w:r>
      <w:r w:rsidR="00580CF7">
        <w:rPr>
          <w:rFonts w:ascii="Times New Roman" w:eastAsia="Times New Roman" w:hAnsi="Times New Roman" w:cs="Times New Roman"/>
          <w:noProof/>
          <w:color w:val="000000" w:themeColor="text1"/>
          <w:sz w:val="24"/>
          <w:szCs w:val="24"/>
          <w:lang w:eastAsia="en-GB"/>
        </w:rPr>
        <w:t>‘</w:t>
      </w:r>
      <w:r w:rsidR="00580CF7" w:rsidRPr="62EF9BF1">
        <w:rPr>
          <w:rFonts w:ascii="Times New Roman" w:eastAsia="Times New Roman" w:hAnsi="Times New Roman" w:cs="Times New Roman"/>
          <w:noProof/>
          <w:color w:val="000000" w:themeColor="text1"/>
          <w:sz w:val="24"/>
          <w:szCs w:val="24"/>
          <w:lang w:eastAsia="en-GB"/>
        </w:rPr>
        <w:t xml:space="preserve">Control </w:t>
      </w:r>
      <w:r w:rsidRPr="62EF9BF1">
        <w:rPr>
          <w:rFonts w:ascii="Times New Roman" w:eastAsia="Times New Roman" w:hAnsi="Times New Roman" w:cs="Times New Roman"/>
          <w:noProof/>
          <w:color w:val="000000" w:themeColor="text1"/>
          <w:sz w:val="24"/>
          <w:szCs w:val="24"/>
          <w:lang w:eastAsia="en-GB"/>
        </w:rPr>
        <w:t xml:space="preserve">and </w:t>
      </w:r>
      <w:r w:rsidR="00580CF7" w:rsidRPr="62EF9BF1">
        <w:rPr>
          <w:rFonts w:ascii="Times New Roman" w:eastAsia="Times New Roman" w:hAnsi="Times New Roman" w:cs="Times New Roman"/>
          <w:noProof/>
          <w:color w:val="000000" w:themeColor="text1"/>
          <w:sz w:val="24"/>
          <w:szCs w:val="24"/>
          <w:lang w:eastAsia="en-GB"/>
        </w:rPr>
        <w:t>enforcement</w:t>
      </w:r>
      <w:r w:rsidR="00580CF7">
        <w:rPr>
          <w:rFonts w:ascii="Times New Roman" w:eastAsia="Times New Roman" w:hAnsi="Times New Roman" w:cs="Times New Roman"/>
          <w:noProof/>
          <w:color w:val="000000" w:themeColor="text1"/>
          <w:sz w:val="24"/>
          <w:szCs w:val="24"/>
          <w:lang w:eastAsia="en-GB"/>
        </w:rPr>
        <w:t xml:space="preserve">’ </w:t>
      </w:r>
      <w:r w:rsidR="00580CF7" w:rsidRPr="62EF9BF1">
        <w:rPr>
          <w:rFonts w:ascii="Times New Roman" w:eastAsia="Times New Roman" w:hAnsi="Times New Roman" w:cs="Times New Roman"/>
          <w:noProof/>
          <w:color w:val="000000" w:themeColor="text1"/>
          <w:sz w:val="24"/>
          <w:szCs w:val="24"/>
          <w:lang w:eastAsia="en-GB"/>
        </w:rPr>
        <w:t>Member</w:t>
      </w:r>
      <w:r w:rsidRPr="62EF9BF1">
        <w:rPr>
          <w:rFonts w:ascii="Times New Roman" w:eastAsia="Times New Roman" w:hAnsi="Times New Roman" w:cs="Times New Roman"/>
          <w:noProof/>
          <w:color w:val="000000" w:themeColor="text1"/>
          <w:sz w:val="24"/>
          <w:szCs w:val="24"/>
          <w:lang w:eastAsia="en-GB"/>
        </w:rPr>
        <w:t xml:space="preserve"> States reported EMFAF support (committed amounts towards beneficiaries) </w:t>
      </w:r>
      <w:r w:rsidR="00014F10">
        <w:rPr>
          <w:rFonts w:ascii="Times New Roman" w:eastAsia="Times New Roman" w:hAnsi="Times New Roman" w:cs="Times New Roman"/>
          <w:noProof/>
          <w:color w:val="000000" w:themeColor="text1"/>
          <w:sz w:val="24"/>
          <w:szCs w:val="24"/>
          <w:lang w:eastAsia="en-GB"/>
        </w:rPr>
        <w:t>to</w:t>
      </w:r>
      <w:r w:rsidR="00014F10" w:rsidRPr="62EF9BF1">
        <w:rPr>
          <w:rFonts w:ascii="Times New Roman" w:eastAsia="Times New Roman" w:hAnsi="Times New Roman" w:cs="Times New Roman"/>
          <w:noProof/>
          <w:color w:val="000000" w:themeColor="text1"/>
          <w:sz w:val="24"/>
          <w:szCs w:val="24"/>
          <w:lang w:eastAsia="en-GB"/>
        </w:rPr>
        <w:t xml:space="preserve"> </w:t>
      </w:r>
      <w:r w:rsidRPr="62EF9BF1">
        <w:rPr>
          <w:rFonts w:ascii="Times New Roman" w:eastAsia="Times New Roman" w:hAnsi="Times New Roman" w:cs="Times New Roman"/>
          <w:noProof/>
          <w:color w:val="000000" w:themeColor="text1"/>
          <w:sz w:val="24"/>
          <w:szCs w:val="24"/>
          <w:lang w:eastAsia="en-GB"/>
        </w:rPr>
        <w:t xml:space="preserve">the amount of </w:t>
      </w:r>
      <w:r w:rsidR="00014F10" w:rsidRPr="62EF9BF1">
        <w:rPr>
          <w:rFonts w:ascii="Times New Roman" w:eastAsia="Times New Roman" w:hAnsi="Times New Roman" w:cs="Times New Roman"/>
          <w:noProof/>
          <w:color w:val="000000" w:themeColor="text1"/>
          <w:sz w:val="24"/>
          <w:szCs w:val="24"/>
          <w:lang w:eastAsia="en-GB"/>
        </w:rPr>
        <w:t>EUR</w:t>
      </w:r>
      <w:r w:rsidR="00014F10">
        <w:rPr>
          <w:rFonts w:ascii="Times New Roman" w:eastAsia="Times New Roman" w:hAnsi="Times New Roman" w:cs="Times New Roman"/>
          <w:noProof/>
          <w:color w:val="000000" w:themeColor="text1"/>
          <w:sz w:val="24"/>
          <w:szCs w:val="24"/>
          <w:lang w:eastAsia="en-GB"/>
        </w:rPr>
        <w:t> </w:t>
      </w:r>
      <w:r w:rsidR="00014F10" w:rsidRPr="62EF9BF1">
        <w:rPr>
          <w:rFonts w:ascii="Times New Roman" w:eastAsia="Times New Roman" w:hAnsi="Times New Roman" w:cs="Times New Roman"/>
          <w:noProof/>
          <w:color w:val="000000" w:themeColor="text1"/>
          <w:sz w:val="24"/>
          <w:szCs w:val="24"/>
          <w:lang w:eastAsia="en-GB"/>
        </w:rPr>
        <w:t>118</w:t>
      </w:r>
      <w:r w:rsidR="00014F10">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 xml:space="preserve">million and </w:t>
      </w:r>
      <w:r w:rsidR="00014F10" w:rsidRPr="62EF9BF1">
        <w:rPr>
          <w:rFonts w:ascii="Times New Roman" w:eastAsia="Times New Roman" w:hAnsi="Times New Roman" w:cs="Times New Roman"/>
          <w:noProof/>
          <w:color w:val="000000" w:themeColor="text1"/>
          <w:sz w:val="24"/>
          <w:szCs w:val="24"/>
          <w:lang w:eastAsia="en-GB"/>
        </w:rPr>
        <w:t>EMFAF</w:t>
      </w:r>
      <w:r w:rsidR="00014F10">
        <w:rPr>
          <w:rFonts w:ascii="Times New Roman" w:eastAsia="Times New Roman" w:hAnsi="Times New Roman" w:cs="Times New Roman"/>
          <w:noProof/>
          <w:color w:val="000000" w:themeColor="text1"/>
          <w:sz w:val="24"/>
          <w:szCs w:val="24"/>
          <w:lang w:eastAsia="en-GB"/>
        </w:rPr>
        <w:t>-</w:t>
      </w:r>
      <w:r w:rsidRPr="62EF9BF1">
        <w:rPr>
          <w:rFonts w:ascii="Times New Roman" w:eastAsia="Times New Roman" w:hAnsi="Times New Roman" w:cs="Times New Roman"/>
          <w:noProof/>
          <w:color w:val="000000" w:themeColor="text1"/>
          <w:sz w:val="24"/>
          <w:szCs w:val="24"/>
          <w:lang w:eastAsia="en-GB"/>
        </w:rPr>
        <w:t xml:space="preserve">eligible expenditure of </w:t>
      </w:r>
      <w:r w:rsidR="00014F10" w:rsidRPr="62EF9BF1">
        <w:rPr>
          <w:rFonts w:ascii="Times New Roman" w:eastAsia="Times New Roman" w:hAnsi="Times New Roman" w:cs="Times New Roman"/>
          <w:noProof/>
          <w:color w:val="000000" w:themeColor="text1"/>
          <w:sz w:val="24"/>
          <w:szCs w:val="24"/>
          <w:lang w:eastAsia="en-GB"/>
        </w:rPr>
        <w:t>EUR</w:t>
      </w:r>
      <w:r w:rsidR="00014F10">
        <w:rPr>
          <w:rFonts w:ascii="Times New Roman" w:eastAsia="Times New Roman" w:hAnsi="Times New Roman" w:cs="Times New Roman"/>
          <w:noProof/>
          <w:color w:val="000000" w:themeColor="text1"/>
          <w:sz w:val="24"/>
          <w:szCs w:val="24"/>
          <w:lang w:eastAsia="en-GB"/>
        </w:rPr>
        <w:t> </w:t>
      </w:r>
      <w:r w:rsidR="00014F10" w:rsidRPr="62EF9BF1">
        <w:rPr>
          <w:rFonts w:ascii="Times New Roman" w:eastAsia="Times New Roman" w:hAnsi="Times New Roman" w:cs="Times New Roman"/>
          <w:noProof/>
          <w:color w:val="000000" w:themeColor="text1"/>
          <w:sz w:val="24"/>
          <w:szCs w:val="24"/>
          <w:lang w:eastAsia="en-GB"/>
        </w:rPr>
        <w:t>26</w:t>
      </w:r>
      <w:r w:rsidR="00014F10">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 xml:space="preserve">million. Of </w:t>
      </w:r>
      <w:r w:rsidR="00014F10">
        <w:rPr>
          <w:rFonts w:ascii="Times New Roman" w:eastAsia="Times New Roman" w:hAnsi="Times New Roman" w:cs="Times New Roman"/>
          <w:noProof/>
          <w:color w:val="000000" w:themeColor="text1"/>
          <w:sz w:val="24"/>
          <w:szCs w:val="24"/>
          <w:lang w:eastAsia="en-GB"/>
        </w:rPr>
        <w:t xml:space="preserve">the </w:t>
      </w:r>
      <w:r w:rsidR="00014F10" w:rsidRPr="62EF9BF1">
        <w:rPr>
          <w:rFonts w:ascii="Times New Roman" w:eastAsia="Times New Roman" w:hAnsi="Times New Roman" w:cs="Times New Roman"/>
          <w:noProof/>
          <w:color w:val="000000" w:themeColor="text1"/>
          <w:sz w:val="24"/>
          <w:szCs w:val="24"/>
          <w:lang w:eastAsia="en-GB"/>
        </w:rPr>
        <w:t>EUR</w:t>
      </w:r>
      <w:r w:rsidR="00014F10">
        <w:rPr>
          <w:rFonts w:ascii="Times New Roman" w:eastAsia="Times New Roman" w:hAnsi="Times New Roman" w:cs="Times New Roman"/>
          <w:noProof/>
          <w:color w:val="000000" w:themeColor="text1"/>
          <w:sz w:val="24"/>
          <w:szCs w:val="24"/>
          <w:lang w:eastAsia="en-GB"/>
        </w:rPr>
        <w:t> </w:t>
      </w:r>
      <w:r w:rsidR="00014F10" w:rsidRPr="62EF9BF1">
        <w:rPr>
          <w:rFonts w:ascii="Times New Roman" w:eastAsia="Times New Roman" w:hAnsi="Times New Roman" w:cs="Times New Roman"/>
          <w:noProof/>
          <w:color w:val="000000" w:themeColor="text1"/>
          <w:sz w:val="24"/>
          <w:szCs w:val="24"/>
          <w:lang w:eastAsia="en-GB"/>
        </w:rPr>
        <w:t>118</w:t>
      </w:r>
      <w:r w:rsidR="00014F10">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 xml:space="preserve">million of EMFAF support, </w:t>
      </w:r>
      <w:r w:rsidR="00014F10" w:rsidRPr="62EF9BF1">
        <w:rPr>
          <w:rFonts w:ascii="Times New Roman" w:eastAsia="Times New Roman" w:hAnsi="Times New Roman" w:cs="Times New Roman"/>
          <w:noProof/>
          <w:color w:val="000000" w:themeColor="text1"/>
          <w:sz w:val="24"/>
          <w:szCs w:val="24"/>
          <w:lang w:eastAsia="en-GB"/>
        </w:rPr>
        <w:t>EUR</w:t>
      </w:r>
      <w:r w:rsidR="00014F10">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99.</w:t>
      </w:r>
      <w:r w:rsidR="00014F10" w:rsidRPr="62EF9BF1">
        <w:rPr>
          <w:rFonts w:ascii="Times New Roman" w:eastAsia="Times New Roman" w:hAnsi="Times New Roman" w:cs="Times New Roman"/>
          <w:noProof/>
          <w:color w:val="000000" w:themeColor="text1"/>
          <w:sz w:val="24"/>
          <w:szCs w:val="24"/>
          <w:lang w:eastAsia="en-GB"/>
        </w:rPr>
        <w:t>2</w:t>
      </w:r>
      <w:r w:rsidR="00014F10">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million</w:t>
      </w:r>
      <w:r w:rsidR="00014F10">
        <w:rPr>
          <w:rFonts w:ascii="Times New Roman" w:eastAsia="Times New Roman" w:hAnsi="Times New Roman" w:cs="Times New Roman"/>
          <w:noProof/>
          <w:color w:val="000000" w:themeColor="text1"/>
          <w:sz w:val="24"/>
          <w:szCs w:val="24"/>
          <w:lang w:eastAsia="en-GB"/>
        </w:rPr>
        <w:t>,</w:t>
      </w:r>
      <w:r w:rsidRPr="62EF9BF1">
        <w:rPr>
          <w:rFonts w:ascii="Times New Roman" w:eastAsia="Times New Roman" w:hAnsi="Times New Roman" w:cs="Times New Roman"/>
          <w:noProof/>
          <w:color w:val="000000" w:themeColor="text1"/>
          <w:sz w:val="24"/>
          <w:szCs w:val="24"/>
          <w:lang w:eastAsia="en-GB"/>
        </w:rPr>
        <w:t xml:space="preserve"> or 84%</w:t>
      </w:r>
      <w:r w:rsidR="00014F10">
        <w:rPr>
          <w:rFonts w:ascii="Times New Roman" w:eastAsia="Times New Roman" w:hAnsi="Times New Roman" w:cs="Times New Roman"/>
          <w:noProof/>
          <w:color w:val="000000" w:themeColor="text1"/>
          <w:sz w:val="24"/>
          <w:szCs w:val="24"/>
          <w:lang w:eastAsia="en-GB"/>
        </w:rPr>
        <w:t>,</w:t>
      </w:r>
      <w:r w:rsidRPr="62EF9BF1">
        <w:rPr>
          <w:rFonts w:ascii="Times New Roman" w:eastAsia="Times New Roman" w:hAnsi="Times New Roman" w:cs="Times New Roman"/>
          <w:noProof/>
          <w:color w:val="000000" w:themeColor="text1"/>
          <w:sz w:val="24"/>
          <w:szCs w:val="24"/>
          <w:lang w:eastAsia="en-GB"/>
        </w:rPr>
        <w:t xml:space="preserve"> </w:t>
      </w:r>
      <w:r w:rsidR="00014F10" w:rsidRPr="62EF9BF1">
        <w:rPr>
          <w:rFonts w:ascii="Times New Roman" w:eastAsia="Times New Roman" w:hAnsi="Times New Roman" w:cs="Times New Roman"/>
          <w:noProof/>
          <w:color w:val="000000" w:themeColor="text1"/>
          <w:sz w:val="24"/>
          <w:szCs w:val="24"/>
          <w:lang w:eastAsia="en-GB"/>
        </w:rPr>
        <w:t>w</w:t>
      </w:r>
      <w:r w:rsidR="00014F10">
        <w:rPr>
          <w:rFonts w:ascii="Times New Roman" w:eastAsia="Times New Roman" w:hAnsi="Times New Roman" w:cs="Times New Roman"/>
          <w:noProof/>
          <w:color w:val="000000" w:themeColor="text1"/>
          <w:sz w:val="24"/>
          <w:szCs w:val="24"/>
          <w:lang w:eastAsia="en-GB"/>
        </w:rPr>
        <w:t>as</w:t>
      </w:r>
      <w:r w:rsidR="00014F10" w:rsidRPr="62EF9BF1">
        <w:rPr>
          <w:rFonts w:ascii="Times New Roman" w:eastAsia="Times New Roman" w:hAnsi="Times New Roman" w:cs="Times New Roman"/>
          <w:noProof/>
          <w:color w:val="000000" w:themeColor="text1"/>
          <w:sz w:val="24"/>
          <w:szCs w:val="24"/>
          <w:lang w:eastAsia="en-GB"/>
        </w:rPr>
        <w:t xml:space="preserve"> </w:t>
      </w:r>
      <w:r w:rsidRPr="62EF9BF1">
        <w:rPr>
          <w:rFonts w:ascii="Times New Roman" w:eastAsia="Times New Roman" w:hAnsi="Times New Roman" w:cs="Times New Roman"/>
          <w:noProof/>
          <w:color w:val="000000" w:themeColor="text1"/>
          <w:sz w:val="24"/>
          <w:szCs w:val="24"/>
          <w:lang w:eastAsia="en-GB"/>
        </w:rPr>
        <w:t>reported under the type of operation "Control and enforcement (public)"</w:t>
      </w:r>
      <w:r w:rsidR="001053AD">
        <w:rPr>
          <w:rFonts w:ascii="Times New Roman" w:eastAsia="Times New Roman" w:hAnsi="Times New Roman" w:cs="Times New Roman"/>
          <w:noProof/>
          <w:color w:val="000000" w:themeColor="text1"/>
          <w:sz w:val="24"/>
          <w:szCs w:val="24"/>
          <w:lang w:eastAsia="en-GB"/>
        </w:rPr>
        <w:t xml:space="preserve">. </w:t>
      </w:r>
      <w:r w:rsidR="001645B4">
        <w:rPr>
          <w:rFonts w:ascii="Times New Roman" w:eastAsia="Times New Roman" w:hAnsi="Times New Roman" w:cs="Times New Roman"/>
          <w:noProof/>
          <w:color w:val="000000" w:themeColor="text1"/>
          <w:sz w:val="24"/>
          <w:szCs w:val="24"/>
          <w:lang w:eastAsia="en-GB"/>
        </w:rPr>
        <w:t xml:space="preserve">The </w:t>
      </w:r>
      <w:r w:rsidR="001645B4" w:rsidRPr="62EF9BF1">
        <w:rPr>
          <w:rFonts w:ascii="Times New Roman" w:eastAsia="Times New Roman" w:hAnsi="Times New Roman" w:cs="Times New Roman"/>
          <w:noProof/>
          <w:color w:val="000000" w:themeColor="text1"/>
          <w:sz w:val="24"/>
          <w:szCs w:val="24"/>
          <w:lang w:eastAsia="en-GB"/>
        </w:rPr>
        <w:t>other</w:t>
      </w:r>
      <w:r w:rsidRPr="62EF9BF1">
        <w:rPr>
          <w:rFonts w:ascii="Times New Roman" w:eastAsia="Times New Roman" w:hAnsi="Times New Roman" w:cs="Times New Roman"/>
          <w:noProof/>
          <w:color w:val="000000" w:themeColor="text1"/>
          <w:sz w:val="24"/>
          <w:szCs w:val="24"/>
          <w:lang w:eastAsia="en-GB"/>
        </w:rPr>
        <w:t xml:space="preserve"> types of operation </w:t>
      </w:r>
      <w:r w:rsidR="008A209D">
        <w:rPr>
          <w:rFonts w:ascii="Times New Roman" w:eastAsia="Times New Roman" w:hAnsi="Times New Roman" w:cs="Times New Roman"/>
          <w:noProof/>
          <w:color w:val="000000" w:themeColor="text1"/>
          <w:sz w:val="24"/>
          <w:szCs w:val="24"/>
          <w:lang w:eastAsia="en-GB"/>
        </w:rPr>
        <w:t>were</w:t>
      </w:r>
      <w:r w:rsidRPr="62EF9BF1">
        <w:rPr>
          <w:rFonts w:ascii="Times New Roman" w:eastAsia="Times New Roman" w:hAnsi="Times New Roman" w:cs="Times New Roman"/>
          <w:noProof/>
          <w:color w:val="000000" w:themeColor="text1"/>
          <w:sz w:val="24"/>
          <w:szCs w:val="24"/>
          <w:lang w:eastAsia="en-GB"/>
        </w:rPr>
        <w:t xml:space="preserve"> </w:t>
      </w:r>
      <w:r w:rsidR="00EC4E48">
        <w:rPr>
          <w:rFonts w:ascii="Times New Roman" w:eastAsia="Times New Roman" w:hAnsi="Times New Roman" w:cs="Times New Roman"/>
          <w:noProof/>
          <w:color w:val="000000" w:themeColor="text1"/>
          <w:sz w:val="24"/>
          <w:szCs w:val="24"/>
          <w:lang w:eastAsia="en-GB"/>
        </w:rPr>
        <w:t>c</w:t>
      </w:r>
      <w:r w:rsidR="00EC4E48" w:rsidRPr="62EF9BF1">
        <w:rPr>
          <w:rFonts w:ascii="Times New Roman" w:eastAsia="Times New Roman" w:hAnsi="Times New Roman" w:cs="Times New Roman"/>
          <w:noProof/>
          <w:color w:val="000000" w:themeColor="text1"/>
          <w:sz w:val="24"/>
          <w:szCs w:val="24"/>
          <w:lang w:eastAsia="en-GB"/>
        </w:rPr>
        <w:t xml:space="preserve">ooperation </w:t>
      </w:r>
      <w:r w:rsidRPr="62EF9BF1">
        <w:rPr>
          <w:rFonts w:ascii="Times New Roman" w:eastAsia="Times New Roman" w:hAnsi="Times New Roman" w:cs="Times New Roman"/>
          <w:noProof/>
          <w:color w:val="000000" w:themeColor="text1"/>
          <w:sz w:val="24"/>
          <w:szCs w:val="24"/>
          <w:lang w:eastAsia="en-GB"/>
        </w:rPr>
        <w:t xml:space="preserve">(EUR 8.7 million), </w:t>
      </w:r>
      <w:r w:rsidR="00EC4E48">
        <w:rPr>
          <w:rFonts w:ascii="Times New Roman" w:eastAsia="Times New Roman" w:hAnsi="Times New Roman" w:cs="Times New Roman"/>
          <w:noProof/>
          <w:color w:val="000000" w:themeColor="text1"/>
          <w:sz w:val="24"/>
          <w:szCs w:val="24"/>
          <w:lang w:eastAsia="en-GB"/>
        </w:rPr>
        <w:t>i</w:t>
      </w:r>
      <w:r w:rsidR="00EC4E48" w:rsidRPr="62EF9BF1">
        <w:rPr>
          <w:rFonts w:ascii="Times New Roman" w:eastAsia="Times New Roman" w:hAnsi="Times New Roman" w:cs="Times New Roman"/>
          <w:noProof/>
          <w:color w:val="000000" w:themeColor="text1"/>
          <w:sz w:val="24"/>
          <w:szCs w:val="24"/>
          <w:lang w:eastAsia="en-GB"/>
        </w:rPr>
        <w:t xml:space="preserve">nspections </w:t>
      </w:r>
      <w:r w:rsidRPr="62EF9BF1">
        <w:rPr>
          <w:rFonts w:ascii="Times New Roman" w:eastAsia="Times New Roman" w:hAnsi="Times New Roman" w:cs="Times New Roman"/>
          <w:noProof/>
          <w:color w:val="000000" w:themeColor="text1"/>
          <w:sz w:val="24"/>
          <w:szCs w:val="24"/>
          <w:lang w:eastAsia="en-GB"/>
        </w:rPr>
        <w:t>(EUR</w:t>
      </w:r>
      <w:r w:rsidR="001053AD">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3.</w:t>
      </w:r>
      <w:r w:rsidR="001053AD" w:rsidRPr="62EF9BF1">
        <w:rPr>
          <w:rFonts w:ascii="Times New Roman" w:eastAsia="Times New Roman" w:hAnsi="Times New Roman" w:cs="Times New Roman"/>
          <w:noProof/>
          <w:color w:val="000000" w:themeColor="text1"/>
          <w:sz w:val="24"/>
          <w:szCs w:val="24"/>
          <w:lang w:eastAsia="en-GB"/>
        </w:rPr>
        <w:t>9</w:t>
      </w:r>
      <w:r w:rsidR="001053AD">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million), IT - software (</w:t>
      </w:r>
      <w:r w:rsidR="001053AD" w:rsidRPr="62EF9BF1">
        <w:rPr>
          <w:rFonts w:ascii="Times New Roman" w:eastAsia="Times New Roman" w:hAnsi="Times New Roman" w:cs="Times New Roman"/>
          <w:noProof/>
          <w:color w:val="000000" w:themeColor="text1"/>
          <w:sz w:val="24"/>
          <w:szCs w:val="24"/>
          <w:lang w:eastAsia="en-GB"/>
        </w:rPr>
        <w:t>EUR</w:t>
      </w:r>
      <w:r w:rsidR="001053AD">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3.</w:t>
      </w:r>
      <w:r w:rsidR="001053AD" w:rsidRPr="62EF9BF1">
        <w:rPr>
          <w:rFonts w:ascii="Times New Roman" w:eastAsia="Times New Roman" w:hAnsi="Times New Roman" w:cs="Times New Roman"/>
          <w:noProof/>
          <w:color w:val="000000" w:themeColor="text1"/>
          <w:sz w:val="24"/>
          <w:szCs w:val="24"/>
          <w:lang w:eastAsia="en-GB"/>
        </w:rPr>
        <w:t>1</w:t>
      </w:r>
      <w:r w:rsidR="001053AD">
        <w:rPr>
          <w:rFonts w:ascii="Times New Roman" w:eastAsia="Times New Roman" w:hAnsi="Times New Roman" w:cs="Times New Roman"/>
          <w:noProof/>
          <w:color w:val="000000" w:themeColor="text1"/>
          <w:sz w:val="24"/>
          <w:szCs w:val="24"/>
          <w:lang w:eastAsia="en-GB"/>
        </w:rPr>
        <w:t> </w:t>
      </w:r>
      <w:r w:rsidRPr="62EF9BF1">
        <w:rPr>
          <w:rFonts w:ascii="Times New Roman" w:eastAsia="Times New Roman" w:hAnsi="Times New Roman" w:cs="Times New Roman"/>
          <w:noProof/>
          <w:color w:val="000000" w:themeColor="text1"/>
          <w:sz w:val="24"/>
          <w:szCs w:val="24"/>
          <w:lang w:eastAsia="en-GB"/>
        </w:rPr>
        <w:t xml:space="preserve">million), </w:t>
      </w:r>
      <w:r w:rsidR="00EC4E48">
        <w:rPr>
          <w:rFonts w:ascii="Times New Roman" w:eastAsia="Times New Roman" w:hAnsi="Times New Roman" w:cs="Times New Roman"/>
          <w:noProof/>
          <w:color w:val="000000" w:themeColor="text1"/>
          <w:sz w:val="24"/>
          <w:szCs w:val="24"/>
          <w:lang w:eastAsia="en-GB"/>
        </w:rPr>
        <w:t>c</w:t>
      </w:r>
      <w:r w:rsidR="00EC4E48" w:rsidRPr="62EF9BF1">
        <w:rPr>
          <w:rFonts w:ascii="Times New Roman" w:eastAsia="Times New Roman" w:hAnsi="Times New Roman" w:cs="Times New Roman"/>
          <w:noProof/>
          <w:color w:val="000000" w:themeColor="text1"/>
          <w:sz w:val="24"/>
          <w:szCs w:val="24"/>
          <w:lang w:eastAsia="en-GB"/>
        </w:rPr>
        <w:t xml:space="preserve">ontrol </w:t>
      </w:r>
      <w:r w:rsidRPr="62EF9BF1">
        <w:rPr>
          <w:rFonts w:ascii="Times New Roman" w:eastAsia="Times New Roman" w:hAnsi="Times New Roman" w:cs="Times New Roman"/>
          <w:noProof/>
          <w:color w:val="000000" w:themeColor="text1"/>
          <w:sz w:val="24"/>
          <w:szCs w:val="24"/>
          <w:lang w:eastAsia="en-GB"/>
        </w:rPr>
        <w:t xml:space="preserve">and enforcement (private), </w:t>
      </w:r>
      <w:r w:rsidR="00EC4E48">
        <w:rPr>
          <w:rFonts w:ascii="Times New Roman" w:eastAsia="Times New Roman" w:hAnsi="Times New Roman" w:cs="Times New Roman"/>
          <w:noProof/>
          <w:color w:val="000000" w:themeColor="text1"/>
          <w:sz w:val="24"/>
          <w:szCs w:val="24"/>
          <w:lang w:eastAsia="en-GB"/>
        </w:rPr>
        <w:t>e</w:t>
      </w:r>
      <w:r w:rsidR="00EC4E48" w:rsidRPr="62EF9BF1">
        <w:rPr>
          <w:rFonts w:ascii="Times New Roman" w:eastAsia="Times New Roman" w:hAnsi="Times New Roman" w:cs="Times New Roman"/>
          <w:noProof/>
          <w:color w:val="000000" w:themeColor="text1"/>
          <w:sz w:val="24"/>
          <w:szCs w:val="24"/>
          <w:lang w:eastAsia="en-GB"/>
        </w:rPr>
        <w:t>vents</w:t>
      </w:r>
      <w:r w:rsidRPr="62EF9BF1">
        <w:rPr>
          <w:rFonts w:ascii="Times New Roman" w:eastAsia="Times New Roman" w:hAnsi="Times New Roman" w:cs="Times New Roman"/>
          <w:noProof/>
          <w:color w:val="000000" w:themeColor="text1"/>
          <w:sz w:val="24"/>
          <w:szCs w:val="24"/>
          <w:lang w:eastAsia="en-GB"/>
        </w:rPr>
        <w:t xml:space="preserve">, </w:t>
      </w:r>
      <w:r w:rsidR="00EC4E48">
        <w:rPr>
          <w:rFonts w:ascii="Times New Roman" w:eastAsia="Times New Roman" w:hAnsi="Times New Roman" w:cs="Times New Roman"/>
          <w:noProof/>
          <w:color w:val="000000" w:themeColor="text1"/>
          <w:sz w:val="24"/>
          <w:szCs w:val="24"/>
          <w:lang w:eastAsia="en-GB"/>
        </w:rPr>
        <w:t>g</w:t>
      </w:r>
      <w:r w:rsidR="00EC4E48" w:rsidRPr="62EF9BF1">
        <w:rPr>
          <w:rFonts w:ascii="Times New Roman" w:eastAsia="Times New Roman" w:hAnsi="Times New Roman" w:cs="Times New Roman"/>
          <w:noProof/>
          <w:color w:val="000000" w:themeColor="text1"/>
          <w:sz w:val="24"/>
          <w:szCs w:val="24"/>
          <w:lang w:eastAsia="en-GB"/>
        </w:rPr>
        <w:t>overnance</w:t>
      </w:r>
      <w:r w:rsidRPr="62EF9BF1">
        <w:rPr>
          <w:rFonts w:ascii="Times New Roman" w:eastAsia="Times New Roman" w:hAnsi="Times New Roman" w:cs="Times New Roman"/>
          <w:noProof/>
          <w:color w:val="000000" w:themeColor="text1"/>
          <w:sz w:val="24"/>
          <w:szCs w:val="24"/>
          <w:lang w:eastAsia="en-GB"/>
        </w:rPr>
        <w:t xml:space="preserve">, IT-development and maintenance, </w:t>
      </w:r>
      <w:r w:rsidR="00EC4E48">
        <w:rPr>
          <w:rFonts w:ascii="Times New Roman" w:eastAsia="Times New Roman" w:hAnsi="Times New Roman" w:cs="Times New Roman"/>
          <w:noProof/>
          <w:color w:val="000000" w:themeColor="text1"/>
          <w:sz w:val="24"/>
          <w:szCs w:val="24"/>
          <w:lang w:eastAsia="en-GB"/>
        </w:rPr>
        <w:t>k</w:t>
      </w:r>
      <w:r w:rsidR="00EC4E48" w:rsidRPr="62EF9BF1">
        <w:rPr>
          <w:rFonts w:ascii="Times New Roman" w:eastAsia="Times New Roman" w:hAnsi="Times New Roman" w:cs="Times New Roman"/>
          <w:noProof/>
          <w:color w:val="000000" w:themeColor="text1"/>
          <w:sz w:val="24"/>
          <w:szCs w:val="24"/>
          <w:lang w:eastAsia="en-GB"/>
        </w:rPr>
        <w:t xml:space="preserve">nowledge </w:t>
      </w:r>
      <w:r w:rsidRPr="62EF9BF1">
        <w:rPr>
          <w:rFonts w:ascii="Times New Roman" w:eastAsia="Times New Roman" w:hAnsi="Times New Roman" w:cs="Times New Roman"/>
          <w:noProof/>
          <w:color w:val="000000" w:themeColor="text1"/>
          <w:sz w:val="24"/>
          <w:szCs w:val="24"/>
          <w:lang w:eastAsia="en-GB"/>
        </w:rPr>
        <w:t xml:space="preserve">sharing and </w:t>
      </w:r>
      <w:r w:rsidR="00EC4E48">
        <w:rPr>
          <w:rFonts w:ascii="Times New Roman" w:eastAsia="Times New Roman" w:hAnsi="Times New Roman" w:cs="Times New Roman"/>
          <w:noProof/>
          <w:color w:val="000000" w:themeColor="text1"/>
          <w:sz w:val="24"/>
          <w:szCs w:val="24"/>
          <w:lang w:eastAsia="en-GB"/>
        </w:rPr>
        <w:t>o</w:t>
      </w:r>
      <w:r w:rsidR="00EC4E48" w:rsidRPr="62EF9BF1">
        <w:rPr>
          <w:rFonts w:ascii="Times New Roman" w:eastAsia="Times New Roman" w:hAnsi="Times New Roman" w:cs="Times New Roman"/>
          <w:noProof/>
          <w:color w:val="000000" w:themeColor="text1"/>
          <w:sz w:val="24"/>
          <w:szCs w:val="24"/>
          <w:lang w:eastAsia="en-GB"/>
        </w:rPr>
        <w:t xml:space="preserve">bservation </w:t>
      </w:r>
      <w:r w:rsidRPr="62EF9BF1">
        <w:rPr>
          <w:rFonts w:ascii="Times New Roman" w:eastAsia="Times New Roman" w:hAnsi="Times New Roman" w:cs="Times New Roman"/>
          <w:noProof/>
          <w:color w:val="000000" w:themeColor="text1"/>
          <w:sz w:val="24"/>
          <w:szCs w:val="24"/>
          <w:lang w:eastAsia="en-GB"/>
        </w:rPr>
        <w:t>coordination.</w:t>
      </w:r>
    </w:p>
    <w:p w14:paraId="432C9935" w14:textId="56A0D0E1" w:rsidR="000A5F6F" w:rsidRPr="00C70306"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sidRPr="62EF9BF1">
        <w:rPr>
          <w:rFonts w:ascii="Times New Roman" w:eastAsia="Times New Roman" w:hAnsi="Times New Roman" w:cs="Times New Roman"/>
          <w:b/>
          <w:bCs/>
          <w:noProof/>
          <w:sz w:val="24"/>
          <w:szCs w:val="24"/>
        </w:rPr>
        <w:t xml:space="preserve">Coordination with Member States, EFCA and </w:t>
      </w:r>
      <w:r w:rsidR="00AC4F1B">
        <w:rPr>
          <w:rFonts w:ascii="Times New Roman" w:eastAsia="Times New Roman" w:hAnsi="Times New Roman" w:cs="Times New Roman"/>
          <w:b/>
          <w:bCs/>
          <w:noProof/>
          <w:sz w:val="24"/>
          <w:szCs w:val="24"/>
        </w:rPr>
        <w:t>non-EU</w:t>
      </w:r>
      <w:r w:rsidR="00AC4F1B" w:rsidRPr="62EF9BF1">
        <w:rPr>
          <w:rFonts w:ascii="Times New Roman" w:eastAsia="Times New Roman" w:hAnsi="Times New Roman" w:cs="Times New Roman"/>
          <w:b/>
          <w:bCs/>
          <w:noProof/>
          <w:sz w:val="24"/>
          <w:szCs w:val="24"/>
        </w:rPr>
        <w:t xml:space="preserve"> </w:t>
      </w:r>
      <w:r w:rsidRPr="62EF9BF1">
        <w:rPr>
          <w:rFonts w:ascii="Times New Roman" w:eastAsia="Times New Roman" w:hAnsi="Times New Roman" w:cs="Times New Roman"/>
          <w:b/>
          <w:bCs/>
          <w:noProof/>
          <w:sz w:val="24"/>
          <w:szCs w:val="24"/>
        </w:rPr>
        <w:t>partners in international for</w:t>
      </w:r>
      <w:r w:rsidR="00AC4F1B">
        <w:rPr>
          <w:rFonts w:ascii="Times New Roman" w:eastAsia="Times New Roman" w:hAnsi="Times New Roman" w:cs="Times New Roman"/>
          <w:b/>
          <w:bCs/>
          <w:noProof/>
          <w:sz w:val="24"/>
          <w:szCs w:val="24"/>
        </w:rPr>
        <w:t>ums</w:t>
      </w:r>
    </w:p>
    <w:p w14:paraId="20FE51B5" w14:textId="57DCB40E" w:rsidR="000A5F6F" w:rsidRPr="004125D3" w:rsidRDefault="000A5F6F" w:rsidP="000A5F6F">
      <w:pPr>
        <w:spacing w:after="120" w:line="276" w:lineRule="auto"/>
        <w:jc w:val="both"/>
        <w:rPr>
          <w:rFonts w:ascii="Times New Roman" w:eastAsia="Times New Roman" w:hAnsi="Times New Roman" w:cs="Times New Roman"/>
          <w:noProof/>
          <w:sz w:val="24"/>
          <w:szCs w:val="24"/>
        </w:rPr>
      </w:pPr>
      <w:r w:rsidRPr="62EF9BF1">
        <w:rPr>
          <w:rFonts w:ascii="Times New Roman" w:eastAsia="Times New Roman" w:hAnsi="Times New Roman" w:cs="Times New Roman"/>
          <w:noProof/>
          <w:sz w:val="24"/>
          <w:szCs w:val="24"/>
        </w:rPr>
        <w:t xml:space="preserve">The effective and efficient application of the fisheries-control system requires constant interaction and collaboration among Member States, the Commission and EFCA. It also requires international </w:t>
      </w:r>
      <w:r w:rsidR="00AC4F1B" w:rsidRPr="62EF9BF1">
        <w:rPr>
          <w:rFonts w:ascii="Times New Roman" w:eastAsia="Times New Roman" w:hAnsi="Times New Roman" w:cs="Times New Roman"/>
          <w:noProof/>
          <w:sz w:val="24"/>
          <w:szCs w:val="24"/>
        </w:rPr>
        <w:t xml:space="preserve">cooperation </w:t>
      </w:r>
      <w:r w:rsidRPr="62EF9BF1">
        <w:rPr>
          <w:rFonts w:ascii="Times New Roman" w:eastAsia="Times New Roman" w:hAnsi="Times New Roman" w:cs="Times New Roman"/>
          <w:noProof/>
          <w:sz w:val="24"/>
          <w:szCs w:val="24"/>
        </w:rPr>
        <w:t xml:space="preserve">with non-EU countries and regional fisheries-management organisations. </w:t>
      </w:r>
    </w:p>
    <w:p w14:paraId="57916338" w14:textId="0A37931D"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rPr>
      </w:pPr>
      <w:r w:rsidRPr="62EF9BF1">
        <w:rPr>
          <w:rFonts w:ascii="Times New Roman" w:eastAsia="Times New Roman" w:hAnsi="Times New Roman" w:cs="Times New Roman"/>
          <w:noProof/>
          <w:sz w:val="24"/>
          <w:szCs w:val="24"/>
        </w:rPr>
        <w:t xml:space="preserve">The Commission regularly discusses the implementation of the Control Regulation with Member States and </w:t>
      </w:r>
      <w:r w:rsidRPr="62EF9BF1">
        <w:rPr>
          <w:rFonts w:ascii="Times New Roman" w:eastAsia="Times New Roman" w:hAnsi="Times New Roman" w:cs="Times New Roman"/>
          <w:noProof/>
          <w:color w:val="000000" w:themeColor="text1"/>
          <w:sz w:val="24"/>
          <w:szCs w:val="24"/>
        </w:rPr>
        <w:t xml:space="preserve">EFCA </w:t>
      </w:r>
      <w:r w:rsidRPr="62EF9BF1">
        <w:rPr>
          <w:rFonts w:ascii="Times New Roman" w:eastAsia="Times New Roman" w:hAnsi="Times New Roman" w:cs="Times New Roman"/>
          <w:noProof/>
          <w:sz w:val="24"/>
          <w:szCs w:val="24"/>
        </w:rPr>
        <w:t xml:space="preserve">in the </w:t>
      </w:r>
      <w:r w:rsidR="00385F38">
        <w:rPr>
          <w:rFonts w:ascii="Times New Roman" w:eastAsia="Times New Roman" w:hAnsi="Times New Roman" w:cs="Times New Roman"/>
          <w:noProof/>
          <w:sz w:val="24"/>
          <w:szCs w:val="24"/>
        </w:rPr>
        <w:t>e</w:t>
      </w:r>
      <w:r w:rsidR="00385F38" w:rsidRPr="62EF9BF1">
        <w:rPr>
          <w:rFonts w:ascii="Times New Roman" w:eastAsia="Times New Roman" w:hAnsi="Times New Roman" w:cs="Times New Roman"/>
          <w:noProof/>
          <w:sz w:val="24"/>
          <w:szCs w:val="24"/>
        </w:rPr>
        <w:t xml:space="preserve">xpert </w:t>
      </w:r>
      <w:r w:rsidR="00385F38">
        <w:rPr>
          <w:rFonts w:ascii="Times New Roman" w:eastAsia="Times New Roman" w:hAnsi="Times New Roman" w:cs="Times New Roman"/>
          <w:noProof/>
          <w:sz w:val="24"/>
          <w:szCs w:val="24"/>
        </w:rPr>
        <w:t>g</w:t>
      </w:r>
      <w:r w:rsidR="00385F38" w:rsidRPr="62EF9BF1">
        <w:rPr>
          <w:rFonts w:ascii="Times New Roman" w:eastAsia="Times New Roman" w:hAnsi="Times New Roman" w:cs="Times New Roman"/>
          <w:noProof/>
          <w:sz w:val="24"/>
          <w:szCs w:val="24"/>
        </w:rPr>
        <w:t xml:space="preserve">roup </w:t>
      </w:r>
      <w:r w:rsidRPr="62EF9BF1">
        <w:rPr>
          <w:rFonts w:ascii="Times New Roman" w:eastAsia="Times New Roman" w:hAnsi="Times New Roman" w:cs="Times New Roman"/>
          <w:noProof/>
          <w:sz w:val="24"/>
          <w:szCs w:val="24"/>
        </w:rPr>
        <w:t xml:space="preserve">on </w:t>
      </w:r>
      <w:r w:rsidR="00385F38">
        <w:rPr>
          <w:rFonts w:ascii="Times New Roman" w:eastAsia="Times New Roman" w:hAnsi="Times New Roman" w:cs="Times New Roman"/>
          <w:noProof/>
          <w:sz w:val="24"/>
          <w:szCs w:val="24"/>
        </w:rPr>
        <w:t>f</w:t>
      </w:r>
      <w:r w:rsidR="00385F38" w:rsidRPr="62EF9BF1">
        <w:rPr>
          <w:rFonts w:ascii="Times New Roman" w:eastAsia="Times New Roman" w:hAnsi="Times New Roman" w:cs="Times New Roman"/>
          <w:noProof/>
          <w:sz w:val="24"/>
          <w:szCs w:val="24"/>
        </w:rPr>
        <w:t xml:space="preserve">isheries </w:t>
      </w:r>
      <w:r w:rsidR="00385F38">
        <w:rPr>
          <w:rFonts w:ascii="Times New Roman" w:eastAsia="Times New Roman" w:hAnsi="Times New Roman" w:cs="Times New Roman"/>
          <w:noProof/>
          <w:sz w:val="24"/>
          <w:szCs w:val="24"/>
        </w:rPr>
        <w:t>c</w:t>
      </w:r>
      <w:r w:rsidR="00385F38" w:rsidRPr="62EF9BF1">
        <w:rPr>
          <w:rFonts w:ascii="Times New Roman" w:eastAsia="Times New Roman" w:hAnsi="Times New Roman" w:cs="Times New Roman"/>
          <w:noProof/>
          <w:sz w:val="24"/>
          <w:szCs w:val="24"/>
        </w:rPr>
        <w:t>ontrol</w:t>
      </w:r>
      <w:r w:rsidRPr="62EF9BF1">
        <w:rPr>
          <w:rFonts w:ascii="Times New Roman" w:eastAsia="Times New Roman" w:hAnsi="Times New Roman" w:cs="Times New Roman"/>
          <w:noProof/>
          <w:sz w:val="24"/>
          <w:szCs w:val="24"/>
        </w:rPr>
        <w:t xml:space="preserve">. Enforcement issues are discussed in the </w:t>
      </w:r>
      <w:r w:rsidR="00385F38">
        <w:rPr>
          <w:rFonts w:ascii="Times New Roman" w:eastAsia="Times New Roman" w:hAnsi="Times New Roman" w:cs="Times New Roman"/>
          <w:noProof/>
          <w:sz w:val="24"/>
          <w:szCs w:val="24"/>
        </w:rPr>
        <w:t>e</w:t>
      </w:r>
      <w:r w:rsidR="00385F38" w:rsidRPr="62EF9BF1">
        <w:rPr>
          <w:rFonts w:ascii="Times New Roman" w:eastAsia="Times New Roman" w:hAnsi="Times New Roman" w:cs="Times New Roman"/>
          <w:noProof/>
          <w:sz w:val="24"/>
          <w:szCs w:val="24"/>
        </w:rPr>
        <w:t xml:space="preserve">xpert </w:t>
      </w:r>
      <w:r w:rsidR="00385F38">
        <w:rPr>
          <w:rFonts w:ascii="Times New Roman" w:eastAsia="Times New Roman" w:hAnsi="Times New Roman" w:cs="Times New Roman"/>
          <w:noProof/>
          <w:sz w:val="24"/>
          <w:szCs w:val="24"/>
        </w:rPr>
        <w:t>g</w:t>
      </w:r>
      <w:r w:rsidR="00385F38" w:rsidRPr="62EF9BF1">
        <w:rPr>
          <w:rFonts w:ascii="Times New Roman" w:eastAsia="Times New Roman" w:hAnsi="Times New Roman" w:cs="Times New Roman"/>
          <w:noProof/>
          <w:sz w:val="24"/>
          <w:szCs w:val="24"/>
        </w:rPr>
        <w:t xml:space="preserve">roup </w:t>
      </w:r>
      <w:r w:rsidRPr="62EF9BF1">
        <w:rPr>
          <w:rFonts w:ascii="Times New Roman" w:eastAsia="Times New Roman" w:hAnsi="Times New Roman" w:cs="Times New Roman"/>
          <w:noProof/>
          <w:sz w:val="24"/>
          <w:szCs w:val="24"/>
        </w:rPr>
        <w:t xml:space="preserve">on </w:t>
      </w:r>
      <w:r w:rsidR="00385F38">
        <w:rPr>
          <w:rFonts w:ascii="Times New Roman" w:eastAsia="Times New Roman" w:hAnsi="Times New Roman" w:cs="Times New Roman"/>
          <w:noProof/>
          <w:sz w:val="24"/>
          <w:szCs w:val="24"/>
        </w:rPr>
        <w:t>c</w:t>
      </w:r>
      <w:r w:rsidR="00385F38" w:rsidRPr="62EF9BF1">
        <w:rPr>
          <w:rFonts w:ascii="Times New Roman" w:eastAsia="Times New Roman" w:hAnsi="Times New Roman" w:cs="Times New Roman"/>
          <w:noProof/>
          <w:sz w:val="24"/>
          <w:szCs w:val="24"/>
        </w:rPr>
        <w:t>ompliance</w:t>
      </w:r>
      <w:r w:rsidRPr="62EF9BF1">
        <w:rPr>
          <w:rFonts w:ascii="Times New Roman" w:eastAsia="Times New Roman" w:hAnsi="Times New Roman" w:cs="Times New Roman"/>
          <w:noProof/>
          <w:sz w:val="24"/>
          <w:szCs w:val="24"/>
        </w:rPr>
        <w:t xml:space="preserve">, while IT developments and implementation are discussed in the </w:t>
      </w:r>
      <w:r w:rsidRPr="62EF9BF1">
        <w:rPr>
          <w:rFonts w:ascii="Times New Roman" w:eastAsia="Times New Roman" w:hAnsi="Times New Roman" w:cs="Times New Roman"/>
          <w:noProof/>
          <w:color w:val="000000" w:themeColor="text1"/>
          <w:sz w:val="24"/>
          <w:szCs w:val="24"/>
        </w:rPr>
        <w:t xml:space="preserve">ERS and </w:t>
      </w:r>
      <w:r w:rsidR="005F5E8D">
        <w:rPr>
          <w:rFonts w:ascii="Times New Roman" w:eastAsia="Times New Roman" w:hAnsi="Times New Roman" w:cs="Times New Roman"/>
          <w:noProof/>
          <w:color w:val="000000" w:themeColor="text1"/>
          <w:sz w:val="24"/>
          <w:szCs w:val="24"/>
        </w:rPr>
        <w:t>d</w:t>
      </w:r>
      <w:r w:rsidR="005F5E8D" w:rsidRPr="62EF9BF1">
        <w:rPr>
          <w:rFonts w:ascii="Times New Roman" w:eastAsia="Times New Roman" w:hAnsi="Times New Roman" w:cs="Times New Roman"/>
          <w:noProof/>
          <w:color w:val="000000" w:themeColor="text1"/>
          <w:sz w:val="24"/>
          <w:szCs w:val="24"/>
        </w:rPr>
        <w:t xml:space="preserve">ata </w:t>
      </w:r>
      <w:r w:rsidR="005F5E8D">
        <w:rPr>
          <w:rFonts w:ascii="Times New Roman" w:eastAsia="Times New Roman" w:hAnsi="Times New Roman" w:cs="Times New Roman"/>
          <w:noProof/>
          <w:color w:val="000000" w:themeColor="text1"/>
          <w:sz w:val="24"/>
          <w:szCs w:val="24"/>
        </w:rPr>
        <w:t>m</w:t>
      </w:r>
      <w:r w:rsidR="005F5E8D" w:rsidRPr="62EF9BF1">
        <w:rPr>
          <w:rFonts w:ascii="Times New Roman" w:eastAsia="Times New Roman" w:hAnsi="Times New Roman" w:cs="Times New Roman"/>
          <w:noProof/>
          <w:color w:val="000000" w:themeColor="text1"/>
          <w:sz w:val="24"/>
          <w:szCs w:val="24"/>
        </w:rPr>
        <w:t xml:space="preserve">anagement </w:t>
      </w:r>
      <w:r w:rsidR="005F5E8D">
        <w:rPr>
          <w:rFonts w:ascii="Times New Roman" w:eastAsia="Times New Roman" w:hAnsi="Times New Roman" w:cs="Times New Roman"/>
          <w:noProof/>
          <w:color w:val="000000" w:themeColor="text1"/>
          <w:sz w:val="24"/>
          <w:szCs w:val="24"/>
        </w:rPr>
        <w:t>e</w:t>
      </w:r>
      <w:r w:rsidR="005F5E8D" w:rsidRPr="62EF9BF1">
        <w:rPr>
          <w:rFonts w:ascii="Times New Roman" w:eastAsia="Times New Roman" w:hAnsi="Times New Roman" w:cs="Times New Roman"/>
          <w:noProof/>
          <w:color w:val="000000" w:themeColor="text1"/>
          <w:sz w:val="24"/>
          <w:szCs w:val="24"/>
        </w:rPr>
        <w:t xml:space="preserve">xpert </w:t>
      </w:r>
      <w:r w:rsidR="005F5E8D">
        <w:rPr>
          <w:rFonts w:ascii="Times New Roman" w:eastAsia="Times New Roman" w:hAnsi="Times New Roman" w:cs="Times New Roman"/>
          <w:noProof/>
          <w:color w:val="000000" w:themeColor="text1"/>
          <w:sz w:val="24"/>
          <w:szCs w:val="24"/>
        </w:rPr>
        <w:t>g</w:t>
      </w:r>
      <w:r w:rsidR="005F5E8D" w:rsidRPr="62EF9BF1">
        <w:rPr>
          <w:rFonts w:ascii="Times New Roman" w:eastAsia="Times New Roman" w:hAnsi="Times New Roman" w:cs="Times New Roman"/>
          <w:noProof/>
          <w:color w:val="000000" w:themeColor="text1"/>
          <w:sz w:val="24"/>
          <w:szCs w:val="24"/>
        </w:rPr>
        <w:t>roup</w:t>
      </w:r>
      <w:r w:rsidRPr="62EF9BF1">
        <w:rPr>
          <w:rFonts w:ascii="Times New Roman" w:eastAsia="Times New Roman" w:hAnsi="Times New Roman" w:cs="Times New Roman"/>
          <w:noProof/>
          <w:color w:val="000000" w:themeColor="text1"/>
          <w:sz w:val="24"/>
          <w:szCs w:val="24"/>
        </w:rPr>
        <w:t>.</w:t>
      </w:r>
    </w:p>
    <w:p w14:paraId="7F984CB5" w14:textId="6F389253"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sz w:val="24"/>
          <w:szCs w:val="24"/>
        </w:rPr>
        <w:t>At EU level, the Commission and EFCA closely collaborate to ensure efficient implementation of the fisheries-control system, exchanging information and data</w:t>
      </w:r>
      <w:r w:rsidR="0008715C">
        <w:rPr>
          <w:rFonts w:ascii="Times New Roman" w:eastAsia="Times New Roman" w:hAnsi="Times New Roman" w:cs="Times New Roman"/>
          <w:noProof/>
          <w:sz w:val="24"/>
          <w:szCs w:val="24"/>
        </w:rPr>
        <w:t>,</w:t>
      </w:r>
      <w:r w:rsidRPr="62EF9BF1">
        <w:rPr>
          <w:rFonts w:ascii="Times New Roman" w:eastAsia="Times New Roman" w:hAnsi="Times New Roman" w:cs="Times New Roman"/>
          <w:noProof/>
          <w:sz w:val="24"/>
          <w:szCs w:val="24"/>
        </w:rPr>
        <w:t xml:space="preserve"> </w:t>
      </w:r>
      <w:r w:rsidR="0008715C">
        <w:rPr>
          <w:rFonts w:ascii="Times New Roman" w:eastAsia="Times New Roman" w:hAnsi="Times New Roman" w:cs="Times New Roman"/>
          <w:noProof/>
          <w:sz w:val="24"/>
          <w:szCs w:val="24"/>
        </w:rPr>
        <w:t>and</w:t>
      </w:r>
      <w:r w:rsidRPr="62EF9BF1">
        <w:rPr>
          <w:rFonts w:ascii="Times New Roman" w:eastAsia="Times New Roman" w:hAnsi="Times New Roman" w:cs="Times New Roman"/>
          <w:noProof/>
          <w:sz w:val="24"/>
          <w:szCs w:val="24"/>
        </w:rPr>
        <w:t xml:space="preserve"> participating in various fisheries control meetings. </w:t>
      </w:r>
      <w:r w:rsidR="0008715C">
        <w:rPr>
          <w:rFonts w:ascii="Times New Roman" w:eastAsia="Times New Roman" w:hAnsi="Times New Roman" w:cs="Times New Roman"/>
          <w:noProof/>
          <w:sz w:val="24"/>
          <w:szCs w:val="24"/>
        </w:rPr>
        <w:t>In particular, t</w:t>
      </w:r>
      <w:r w:rsidR="0008715C" w:rsidRPr="62EF9BF1">
        <w:rPr>
          <w:rFonts w:ascii="Times New Roman" w:eastAsia="Times New Roman" w:hAnsi="Times New Roman" w:cs="Times New Roman"/>
          <w:noProof/>
          <w:sz w:val="24"/>
          <w:szCs w:val="24"/>
        </w:rPr>
        <w:t xml:space="preserve">he </w:t>
      </w:r>
      <w:r w:rsidRPr="62EF9BF1">
        <w:rPr>
          <w:rFonts w:ascii="Times New Roman" w:eastAsia="Times New Roman" w:hAnsi="Times New Roman" w:cs="Times New Roman"/>
          <w:noProof/>
          <w:sz w:val="24"/>
          <w:szCs w:val="24"/>
        </w:rPr>
        <w:t xml:space="preserve">Commission </w:t>
      </w:r>
      <w:r w:rsidR="0008715C">
        <w:rPr>
          <w:rFonts w:ascii="Times New Roman" w:eastAsia="Times New Roman" w:hAnsi="Times New Roman" w:cs="Times New Roman"/>
          <w:noProof/>
          <w:sz w:val="24"/>
          <w:szCs w:val="24"/>
        </w:rPr>
        <w:t>has been involved</w:t>
      </w:r>
      <w:r w:rsidRPr="62EF9BF1">
        <w:rPr>
          <w:rFonts w:ascii="Times New Roman" w:eastAsia="Times New Roman" w:hAnsi="Times New Roman" w:cs="Times New Roman"/>
          <w:noProof/>
          <w:sz w:val="24"/>
          <w:szCs w:val="24"/>
        </w:rPr>
        <w:t xml:space="preserve"> in: (i) the activities organised </w:t>
      </w:r>
      <w:r w:rsidRPr="62EF9BF1">
        <w:rPr>
          <w:rFonts w:ascii="Times New Roman" w:eastAsia="Times New Roman" w:hAnsi="Times New Roman" w:cs="Times New Roman"/>
          <w:noProof/>
          <w:color w:val="000000" w:themeColor="text1"/>
          <w:sz w:val="24"/>
          <w:szCs w:val="24"/>
          <w:lang w:val="en-IE"/>
        </w:rPr>
        <w:t>by the regional control expert groups</w:t>
      </w:r>
      <w:r w:rsidRPr="62EF9BF1">
        <w:rPr>
          <w:rFonts w:ascii="Times New Roman" w:eastAsia="Times New Roman" w:hAnsi="Times New Roman" w:cs="Times New Roman"/>
          <w:noProof/>
          <w:sz w:val="24"/>
          <w:szCs w:val="24"/>
        </w:rPr>
        <w:t xml:space="preserve"> and </w:t>
      </w:r>
      <w:r w:rsidR="00D54885">
        <w:rPr>
          <w:rFonts w:ascii="Times New Roman" w:eastAsia="Times New Roman" w:hAnsi="Times New Roman" w:cs="Times New Roman"/>
          <w:noProof/>
          <w:sz w:val="24"/>
          <w:szCs w:val="24"/>
        </w:rPr>
        <w:t>a</w:t>
      </w:r>
      <w:r w:rsidR="00D54885" w:rsidRPr="62EF9BF1">
        <w:rPr>
          <w:rFonts w:ascii="Times New Roman" w:eastAsia="Times New Roman" w:hAnsi="Times New Roman" w:cs="Times New Roman"/>
          <w:noProof/>
          <w:sz w:val="24"/>
          <w:szCs w:val="24"/>
        </w:rPr>
        <w:t xml:space="preserve">dvisory </w:t>
      </w:r>
      <w:r w:rsidR="00D54885">
        <w:rPr>
          <w:rFonts w:ascii="Times New Roman" w:eastAsia="Times New Roman" w:hAnsi="Times New Roman" w:cs="Times New Roman"/>
          <w:noProof/>
          <w:sz w:val="24"/>
          <w:szCs w:val="24"/>
        </w:rPr>
        <w:t>c</w:t>
      </w:r>
      <w:r w:rsidR="00D54885" w:rsidRPr="62EF9BF1">
        <w:rPr>
          <w:rFonts w:ascii="Times New Roman" w:eastAsia="Times New Roman" w:hAnsi="Times New Roman" w:cs="Times New Roman"/>
          <w:noProof/>
          <w:sz w:val="24"/>
          <w:szCs w:val="24"/>
        </w:rPr>
        <w:t>ouncils</w:t>
      </w:r>
      <w:r w:rsidRPr="62EF9BF1">
        <w:rPr>
          <w:rFonts w:ascii="Times New Roman" w:eastAsia="Times New Roman" w:hAnsi="Times New Roman" w:cs="Times New Roman"/>
          <w:noProof/>
          <w:sz w:val="24"/>
          <w:szCs w:val="24"/>
        </w:rPr>
        <w:t xml:space="preserve">, where relevant; (ii) the activities organised by EFCA to implement JDPs; </w:t>
      </w:r>
      <w:r w:rsidRPr="62EF9BF1">
        <w:rPr>
          <w:rFonts w:ascii="Times New Roman" w:eastAsia="Times New Roman" w:hAnsi="Times New Roman" w:cs="Times New Roman"/>
          <w:noProof/>
          <w:color w:val="000000" w:themeColor="text1"/>
          <w:sz w:val="24"/>
          <w:szCs w:val="24"/>
        </w:rPr>
        <w:t xml:space="preserve">and (iii) the EFCA </w:t>
      </w:r>
      <w:r w:rsidRPr="62EF9BF1">
        <w:rPr>
          <w:rFonts w:ascii="Times New Roman" w:eastAsia="Times New Roman" w:hAnsi="Times New Roman" w:cs="Times New Roman"/>
          <w:noProof/>
          <w:color w:val="000000" w:themeColor="text1"/>
          <w:sz w:val="24"/>
          <w:szCs w:val="24"/>
          <w:lang w:val="en-IE"/>
        </w:rPr>
        <w:t>working group on electronic inspection and surveillance reports.</w:t>
      </w:r>
    </w:p>
    <w:p w14:paraId="10C3B524" w14:textId="324B02E8"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lang w:val="en-IE"/>
        </w:rPr>
      </w:pPr>
      <w:r w:rsidRPr="62EF9BF1">
        <w:rPr>
          <w:rFonts w:ascii="Times New Roman" w:eastAsia="Times New Roman" w:hAnsi="Times New Roman" w:cs="Times New Roman"/>
          <w:noProof/>
          <w:color w:val="000000"/>
          <w:sz w:val="24"/>
          <w:szCs w:val="24"/>
          <w:lang w:val="en-IE"/>
        </w:rPr>
        <w:t>As a global leader in ocean governance and a front-line fighter against IUU fishing, the EU is active in promoting better ocean governance, including control measures. In line with the international ocean-governance agenda</w:t>
      </w:r>
      <w:r w:rsidRPr="62EF9BF1">
        <w:rPr>
          <w:rFonts w:ascii="Times New Roman" w:eastAsia="Times New Roman" w:hAnsi="Times New Roman" w:cs="Times New Roman"/>
          <w:noProof/>
          <w:color w:val="000000"/>
          <w:sz w:val="18"/>
          <w:szCs w:val="18"/>
          <w:vertAlign w:val="superscript"/>
          <w:lang w:val="en-IE"/>
        </w:rPr>
        <w:footnoteReference w:id="40"/>
      </w:r>
      <w:r w:rsidRPr="62EF9BF1">
        <w:rPr>
          <w:rFonts w:ascii="Times New Roman" w:eastAsia="Times New Roman" w:hAnsi="Times New Roman" w:cs="Times New Roman"/>
          <w:noProof/>
          <w:color w:val="000000"/>
          <w:sz w:val="24"/>
          <w:szCs w:val="24"/>
          <w:lang w:val="en-IE"/>
        </w:rPr>
        <w:t xml:space="preserve">, the Commission has </w:t>
      </w:r>
      <w:r w:rsidRPr="62EF9BF1">
        <w:rPr>
          <w:rFonts w:ascii="Times New Roman" w:eastAsia="Times New Roman" w:hAnsi="Times New Roman" w:cs="Times New Roman"/>
          <w:noProof/>
          <w:color w:val="000000"/>
          <w:sz w:val="24"/>
          <w:szCs w:val="24"/>
          <w:shd w:val="clear" w:color="auto" w:fill="FFFFFF"/>
        </w:rPr>
        <w:t xml:space="preserve">worked closely with partners from around the globe, such as </w:t>
      </w:r>
      <w:r w:rsidRPr="62EF9BF1">
        <w:rPr>
          <w:rFonts w:ascii="Times New Roman" w:eastAsia="Times New Roman" w:hAnsi="Times New Roman" w:cs="Times New Roman"/>
          <w:noProof/>
          <w:color w:val="000000"/>
          <w:sz w:val="24"/>
          <w:szCs w:val="24"/>
          <w:lang w:val="en-IE"/>
        </w:rPr>
        <w:t>regional fisheries-management organisations</w:t>
      </w:r>
      <w:r w:rsidRPr="62EF9BF1">
        <w:rPr>
          <w:rFonts w:ascii="Times New Roman" w:eastAsia="Times New Roman" w:hAnsi="Times New Roman" w:cs="Times New Roman"/>
          <w:noProof/>
          <w:color w:val="000000"/>
          <w:sz w:val="18"/>
          <w:szCs w:val="18"/>
          <w:vertAlign w:val="superscript"/>
          <w:lang w:val="en-IE"/>
        </w:rPr>
        <w:footnoteReference w:id="41"/>
      </w:r>
      <w:r w:rsidRPr="62EF9BF1">
        <w:rPr>
          <w:rFonts w:ascii="Times New Roman" w:eastAsia="Times New Roman" w:hAnsi="Times New Roman" w:cs="Times New Roman"/>
          <w:noProof/>
          <w:color w:val="000000"/>
          <w:sz w:val="24"/>
          <w:szCs w:val="24"/>
          <w:lang w:val="en-IE"/>
        </w:rPr>
        <w:t xml:space="preserve"> and international organisations</w:t>
      </w:r>
      <w:r w:rsidRPr="62EF9BF1">
        <w:rPr>
          <w:rFonts w:ascii="Times New Roman" w:eastAsia="Times New Roman" w:hAnsi="Times New Roman" w:cs="Times New Roman"/>
          <w:noProof/>
          <w:color w:val="000000"/>
          <w:sz w:val="18"/>
          <w:szCs w:val="18"/>
          <w:vertAlign w:val="superscript"/>
          <w:lang w:val="en-IE"/>
        </w:rPr>
        <w:footnoteReference w:id="42"/>
      </w:r>
      <w:r w:rsidRPr="62EF9BF1">
        <w:rPr>
          <w:rFonts w:ascii="Times New Roman" w:eastAsia="Times New Roman" w:hAnsi="Times New Roman" w:cs="Times New Roman"/>
          <w:noProof/>
          <w:color w:val="000000"/>
          <w:sz w:val="24"/>
          <w:szCs w:val="24"/>
          <w:lang w:val="en-IE"/>
        </w:rPr>
        <w:t xml:space="preserve">. </w:t>
      </w:r>
      <w:r w:rsidR="00D54885">
        <w:rPr>
          <w:rFonts w:ascii="Times New Roman" w:eastAsia="Times New Roman" w:hAnsi="Times New Roman" w:cs="Times New Roman"/>
          <w:noProof/>
          <w:color w:val="000000"/>
          <w:sz w:val="24"/>
          <w:szCs w:val="24"/>
          <w:lang w:val="en-IE"/>
        </w:rPr>
        <w:t>It</w:t>
      </w:r>
      <w:r w:rsidRPr="62EF9BF1">
        <w:rPr>
          <w:rFonts w:ascii="Times New Roman" w:eastAsia="Times New Roman" w:hAnsi="Times New Roman" w:cs="Times New Roman"/>
          <w:noProof/>
          <w:color w:val="000000"/>
          <w:sz w:val="24"/>
          <w:szCs w:val="24"/>
          <w:lang w:val="en-IE"/>
        </w:rPr>
        <w:t xml:space="preserve"> has also worked bilaterally </w:t>
      </w:r>
      <w:r w:rsidRPr="62EF9BF1">
        <w:rPr>
          <w:rFonts w:ascii="Times New Roman" w:eastAsia="Times New Roman" w:hAnsi="Times New Roman" w:cs="Times New Roman"/>
          <w:noProof/>
          <w:color w:val="000000" w:themeColor="text1"/>
          <w:sz w:val="24"/>
          <w:szCs w:val="24"/>
          <w:lang w:val="en-IE"/>
        </w:rPr>
        <w:t xml:space="preserve">and multilaterally </w:t>
      </w:r>
      <w:r w:rsidRPr="62EF9BF1">
        <w:rPr>
          <w:rFonts w:ascii="Times New Roman" w:eastAsia="Times New Roman" w:hAnsi="Times New Roman" w:cs="Times New Roman"/>
          <w:noProof/>
          <w:color w:val="000000"/>
          <w:sz w:val="24"/>
          <w:szCs w:val="24"/>
          <w:lang w:val="en-IE"/>
        </w:rPr>
        <w:t xml:space="preserve">with non-EU coastal countries in its neighbourhood, e.g. the United Kingdom, countries that have </w:t>
      </w:r>
      <w:r w:rsidR="0074008F">
        <w:rPr>
          <w:rFonts w:ascii="Times New Roman" w:eastAsia="Times New Roman" w:hAnsi="Times New Roman" w:cs="Times New Roman"/>
          <w:noProof/>
          <w:color w:val="000000"/>
          <w:sz w:val="24"/>
          <w:szCs w:val="24"/>
          <w:shd w:val="clear" w:color="auto" w:fill="FFFFFF"/>
        </w:rPr>
        <w:t>work</w:t>
      </w:r>
      <w:r w:rsidR="0074008F" w:rsidRPr="62EF9BF1">
        <w:rPr>
          <w:rFonts w:ascii="Times New Roman" w:eastAsia="Times New Roman" w:hAnsi="Times New Roman" w:cs="Times New Roman"/>
          <w:noProof/>
          <w:color w:val="000000"/>
          <w:sz w:val="24"/>
          <w:szCs w:val="24"/>
          <w:shd w:val="clear" w:color="auto" w:fill="FFFFFF"/>
        </w:rPr>
        <w:t xml:space="preserve">ed </w:t>
      </w:r>
      <w:r w:rsidRPr="62EF9BF1">
        <w:rPr>
          <w:rFonts w:ascii="Times New Roman" w:eastAsia="Times New Roman" w:hAnsi="Times New Roman" w:cs="Times New Roman"/>
          <w:noProof/>
          <w:color w:val="000000"/>
          <w:sz w:val="24"/>
          <w:szCs w:val="24"/>
          <w:shd w:val="clear" w:color="auto" w:fill="FFFFFF"/>
        </w:rPr>
        <w:t xml:space="preserve">with the EU in </w:t>
      </w:r>
      <w:r w:rsidRPr="62EF9BF1">
        <w:rPr>
          <w:rFonts w:ascii="Times New Roman" w:eastAsia="Times New Roman" w:hAnsi="Times New Roman" w:cs="Times New Roman"/>
          <w:noProof/>
          <w:color w:val="000000"/>
          <w:sz w:val="24"/>
          <w:szCs w:val="24"/>
          <w:lang w:val="en"/>
        </w:rPr>
        <w:t>fishing agreements</w:t>
      </w:r>
      <w:r w:rsidRPr="62EF9BF1">
        <w:rPr>
          <w:rFonts w:ascii="Times New Roman" w:eastAsia="Times New Roman" w:hAnsi="Times New Roman" w:cs="Times New Roman"/>
          <w:noProof/>
          <w:color w:val="000000"/>
          <w:sz w:val="18"/>
          <w:szCs w:val="18"/>
          <w:vertAlign w:val="superscript"/>
          <w:lang w:val="en"/>
        </w:rPr>
        <w:footnoteReference w:id="43"/>
      </w:r>
      <w:r w:rsidRPr="62EF9BF1">
        <w:rPr>
          <w:rFonts w:ascii="Times New Roman" w:eastAsia="Times New Roman" w:hAnsi="Times New Roman" w:cs="Times New Roman"/>
          <w:noProof/>
          <w:color w:val="000000"/>
          <w:sz w:val="24"/>
          <w:szCs w:val="24"/>
          <w:lang w:val="en"/>
        </w:rPr>
        <w:t xml:space="preserve"> and </w:t>
      </w:r>
      <w:r w:rsidRPr="62EF9BF1">
        <w:rPr>
          <w:rFonts w:ascii="Times New Roman" w:eastAsia="Times New Roman" w:hAnsi="Times New Roman" w:cs="Times New Roman"/>
          <w:noProof/>
          <w:color w:val="000000"/>
          <w:sz w:val="24"/>
          <w:szCs w:val="24"/>
        </w:rPr>
        <w:t xml:space="preserve">non-EU countries </w:t>
      </w:r>
      <w:r w:rsidR="0074008F">
        <w:rPr>
          <w:rFonts w:ascii="Times New Roman" w:eastAsia="Times New Roman" w:hAnsi="Times New Roman" w:cs="Times New Roman"/>
          <w:noProof/>
          <w:color w:val="000000"/>
          <w:sz w:val="24"/>
          <w:szCs w:val="24"/>
        </w:rPr>
        <w:t>taking part in</w:t>
      </w:r>
      <w:r w:rsidR="0074008F" w:rsidRPr="62EF9BF1">
        <w:rPr>
          <w:rFonts w:ascii="Times New Roman" w:eastAsia="Times New Roman" w:hAnsi="Times New Roman" w:cs="Times New Roman"/>
          <w:noProof/>
          <w:color w:val="000000"/>
          <w:sz w:val="24"/>
          <w:szCs w:val="24"/>
          <w:lang w:val="en-IE"/>
        </w:rPr>
        <w:t xml:space="preserve"> </w:t>
      </w:r>
      <w:r w:rsidRPr="62EF9BF1">
        <w:rPr>
          <w:rFonts w:ascii="Times New Roman" w:eastAsia="Times New Roman" w:hAnsi="Times New Roman" w:cs="Times New Roman"/>
          <w:noProof/>
          <w:color w:val="000000"/>
          <w:sz w:val="24"/>
          <w:szCs w:val="24"/>
          <w:lang w:val="en-IE"/>
        </w:rPr>
        <w:t>IUU dialogues</w:t>
      </w:r>
      <w:r w:rsidRPr="62EF9BF1">
        <w:rPr>
          <w:rFonts w:ascii="Times New Roman" w:eastAsia="Times New Roman" w:hAnsi="Times New Roman" w:cs="Times New Roman"/>
          <w:noProof/>
          <w:color w:val="000000"/>
          <w:sz w:val="18"/>
          <w:szCs w:val="18"/>
          <w:vertAlign w:val="superscript"/>
          <w:lang w:val="en-IE"/>
        </w:rPr>
        <w:footnoteReference w:id="44"/>
      </w:r>
      <w:r w:rsidR="0074008F">
        <w:rPr>
          <w:rFonts w:ascii="Times New Roman" w:eastAsia="Times New Roman" w:hAnsi="Times New Roman" w:cs="Times New Roman"/>
          <w:noProof/>
          <w:color w:val="000000"/>
          <w:sz w:val="24"/>
          <w:szCs w:val="24"/>
          <w:lang w:val="en-IE"/>
        </w:rPr>
        <w:t>,</w:t>
      </w:r>
      <w:r w:rsidRPr="62EF9BF1">
        <w:rPr>
          <w:rFonts w:ascii="Times New Roman" w:eastAsia="Times New Roman" w:hAnsi="Times New Roman" w:cs="Times New Roman"/>
          <w:noProof/>
          <w:color w:val="000000"/>
          <w:sz w:val="18"/>
          <w:szCs w:val="18"/>
          <w:lang w:val="en-IE"/>
        </w:rPr>
        <w:t xml:space="preserve"> </w:t>
      </w:r>
      <w:r w:rsidRPr="62EF9BF1">
        <w:rPr>
          <w:rFonts w:ascii="Times New Roman" w:eastAsia="Times New Roman" w:hAnsi="Times New Roman" w:cs="Times New Roman"/>
          <w:noProof/>
          <w:color w:val="000000"/>
          <w:sz w:val="24"/>
          <w:szCs w:val="24"/>
          <w:lang w:val="en-IE"/>
        </w:rPr>
        <w:t>to: (i) improve the level playing field in fisheries control</w:t>
      </w:r>
      <w:r w:rsidR="00AF67EA">
        <w:rPr>
          <w:rFonts w:ascii="Times New Roman" w:eastAsia="Times New Roman" w:hAnsi="Times New Roman" w:cs="Times New Roman"/>
          <w:noProof/>
          <w:color w:val="000000"/>
          <w:sz w:val="24"/>
          <w:szCs w:val="24"/>
          <w:lang w:val="en-IE"/>
        </w:rPr>
        <w:t>;</w:t>
      </w:r>
      <w:r w:rsidR="00AF67EA" w:rsidRPr="62EF9BF1">
        <w:rPr>
          <w:rFonts w:ascii="Times New Roman" w:eastAsia="Times New Roman" w:hAnsi="Times New Roman" w:cs="Times New Roman"/>
          <w:noProof/>
          <w:color w:val="000000"/>
          <w:sz w:val="24"/>
          <w:szCs w:val="24"/>
          <w:lang w:val="en-IE"/>
        </w:rPr>
        <w:t xml:space="preserve"> </w:t>
      </w:r>
      <w:r w:rsidRPr="62EF9BF1">
        <w:rPr>
          <w:rFonts w:ascii="Times New Roman" w:eastAsia="Times New Roman" w:hAnsi="Times New Roman" w:cs="Times New Roman"/>
          <w:noProof/>
          <w:color w:val="000000"/>
          <w:sz w:val="24"/>
          <w:szCs w:val="24"/>
          <w:lang w:val="en-IE"/>
        </w:rPr>
        <w:t>(ii) ensure fisheries compliance; (iii) apply</w:t>
      </w:r>
      <w:r w:rsidRPr="62EF9BF1">
        <w:rPr>
          <w:rFonts w:ascii="Times New Roman" w:eastAsia="Times New Roman" w:hAnsi="Times New Roman" w:cs="Times New Roman"/>
          <w:noProof/>
          <w:color w:val="000000"/>
          <w:sz w:val="28"/>
          <w:szCs w:val="28"/>
          <w:lang w:val="en-IE"/>
        </w:rPr>
        <w:t xml:space="preserve"> </w:t>
      </w:r>
      <w:r w:rsidRPr="62EF9BF1">
        <w:rPr>
          <w:rFonts w:ascii="Times New Roman" w:eastAsia="Times New Roman" w:hAnsi="Times New Roman" w:cs="Times New Roman"/>
          <w:noProof/>
          <w:color w:val="000000"/>
          <w:sz w:val="24"/>
          <w:szCs w:val="24"/>
          <w:lang w:val="en-IE"/>
        </w:rPr>
        <w:t>the latest fisheries control and data exchange</w:t>
      </w:r>
      <w:r w:rsidR="00F31027">
        <w:rPr>
          <w:rFonts w:ascii="Times New Roman" w:eastAsia="Times New Roman" w:hAnsi="Times New Roman" w:cs="Times New Roman"/>
          <w:noProof/>
          <w:color w:val="000000"/>
          <w:sz w:val="24"/>
          <w:szCs w:val="24"/>
          <w:lang w:val="en-IE"/>
        </w:rPr>
        <w:t xml:space="preserve"> </w:t>
      </w:r>
      <w:r w:rsidR="00AF67EA">
        <w:rPr>
          <w:rFonts w:ascii="Times New Roman" w:eastAsia="Times New Roman" w:hAnsi="Times New Roman" w:cs="Times New Roman"/>
          <w:noProof/>
          <w:color w:val="000000"/>
          <w:sz w:val="24"/>
          <w:szCs w:val="24"/>
          <w:lang w:val="en-IE"/>
        </w:rPr>
        <w:t>sta</w:t>
      </w:r>
      <w:r w:rsidR="00F31027">
        <w:rPr>
          <w:rFonts w:ascii="Times New Roman" w:eastAsia="Times New Roman" w:hAnsi="Times New Roman" w:cs="Times New Roman"/>
          <w:noProof/>
          <w:color w:val="000000"/>
          <w:sz w:val="24"/>
          <w:szCs w:val="24"/>
          <w:lang w:val="en-IE"/>
        </w:rPr>
        <w:t>n</w:t>
      </w:r>
      <w:r w:rsidR="00AF67EA">
        <w:rPr>
          <w:rFonts w:ascii="Times New Roman" w:eastAsia="Times New Roman" w:hAnsi="Times New Roman" w:cs="Times New Roman"/>
          <w:noProof/>
          <w:color w:val="000000"/>
          <w:sz w:val="24"/>
          <w:szCs w:val="24"/>
          <w:lang w:val="en-IE"/>
        </w:rPr>
        <w:t>dards</w:t>
      </w:r>
      <w:r w:rsidRPr="62EF9BF1">
        <w:rPr>
          <w:rFonts w:ascii="Times New Roman" w:eastAsia="Times New Roman" w:hAnsi="Times New Roman" w:cs="Times New Roman"/>
          <w:noProof/>
          <w:color w:val="000000"/>
          <w:sz w:val="18"/>
          <w:szCs w:val="18"/>
          <w:vertAlign w:val="superscript"/>
          <w:lang w:val="en-IE"/>
        </w:rPr>
        <w:footnoteReference w:id="45"/>
      </w:r>
      <w:r w:rsidRPr="62EF9BF1">
        <w:rPr>
          <w:rFonts w:ascii="Times New Roman" w:eastAsia="Times New Roman" w:hAnsi="Times New Roman" w:cs="Times New Roman"/>
          <w:noProof/>
          <w:color w:val="000000"/>
          <w:sz w:val="24"/>
          <w:szCs w:val="24"/>
          <w:lang w:val="en-IE"/>
        </w:rPr>
        <w:t>; and (iv) ensure proper follow-up of non-compliance.</w:t>
      </w:r>
    </w:p>
    <w:p w14:paraId="3F08E372" w14:textId="77777777" w:rsidR="000A5F6F" w:rsidRPr="00CB0407"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sidRPr="62EF9BF1">
        <w:rPr>
          <w:rFonts w:ascii="Times New Roman" w:eastAsia="Times New Roman" w:hAnsi="Times New Roman" w:cs="Times New Roman"/>
          <w:b/>
          <w:bCs/>
          <w:noProof/>
          <w:sz w:val="24"/>
          <w:szCs w:val="24"/>
        </w:rPr>
        <w:t>Conclusion</w:t>
      </w:r>
    </w:p>
    <w:p w14:paraId="530A5D30" w14:textId="59BC79C7"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The implementation and evaluation of the Control Regulation have underlined the vital role that fisheries control plays in achieving the objectives of the </w:t>
      </w:r>
      <w:r w:rsidR="009518CA">
        <w:rPr>
          <w:rFonts w:ascii="Times New Roman" w:eastAsia="Times New Roman" w:hAnsi="Times New Roman" w:cs="Times New Roman"/>
          <w:noProof/>
          <w:sz w:val="24"/>
          <w:szCs w:val="24"/>
          <w:lang w:val="en-IE" w:eastAsia="en-IE"/>
        </w:rPr>
        <w:t>CFP</w:t>
      </w:r>
      <w:r w:rsidRPr="62EF9BF1">
        <w:rPr>
          <w:rFonts w:ascii="Times New Roman" w:eastAsia="Times New Roman" w:hAnsi="Times New Roman" w:cs="Times New Roman"/>
          <w:noProof/>
          <w:sz w:val="24"/>
          <w:szCs w:val="24"/>
          <w:lang w:val="en-IE" w:eastAsia="en-IE"/>
        </w:rPr>
        <w:t xml:space="preserve">. Over the recent reporting period, progress has been made </w:t>
      </w:r>
      <w:r w:rsidR="008C10CC">
        <w:rPr>
          <w:rFonts w:ascii="Times New Roman" w:eastAsia="Times New Roman" w:hAnsi="Times New Roman" w:cs="Times New Roman"/>
          <w:noProof/>
          <w:sz w:val="24"/>
          <w:szCs w:val="24"/>
          <w:lang w:val="en-IE" w:eastAsia="en-IE"/>
        </w:rPr>
        <w:t>o</w:t>
      </w:r>
      <w:r w:rsidR="008C10CC" w:rsidRPr="62EF9BF1">
        <w:rPr>
          <w:rFonts w:ascii="Times New Roman" w:eastAsia="Times New Roman" w:hAnsi="Times New Roman" w:cs="Times New Roman"/>
          <w:noProof/>
          <w:sz w:val="24"/>
          <w:szCs w:val="24"/>
          <w:lang w:val="en-IE" w:eastAsia="en-IE"/>
        </w:rPr>
        <w:t xml:space="preserve">n </w:t>
      </w:r>
      <w:r w:rsidRPr="62EF9BF1">
        <w:rPr>
          <w:rFonts w:ascii="Times New Roman" w:eastAsia="Times New Roman" w:hAnsi="Times New Roman" w:cs="Times New Roman"/>
          <w:noProof/>
          <w:sz w:val="24"/>
          <w:szCs w:val="24"/>
          <w:lang w:val="en-IE" w:eastAsia="en-IE"/>
        </w:rPr>
        <w:t xml:space="preserve">modernising the fisheries control system through a major revision of its basic regulation, </w:t>
      </w:r>
      <w:r>
        <w:rPr>
          <w:rFonts w:ascii="Times New Roman" w:eastAsia="Times New Roman" w:hAnsi="Times New Roman" w:cs="Times New Roman"/>
          <w:noProof/>
          <w:sz w:val="24"/>
          <w:szCs w:val="24"/>
          <w:lang w:val="en-IE" w:eastAsia="en-IE"/>
        </w:rPr>
        <w:t xml:space="preserve">which will </w:t>
      </w:r>
      <w:r w:rsidRPr="62EF9BF1">
        <w:rPr>
          <w:rFonts w:ascii="Times New Roman" w:eastAsia="Times New Roman" w:hAnsi="Times New Roman" w:cs="Times New Roman"/>
          <w:noProof/>
          <w:sz w:val="24"/>
          <w:szCs w:val="24"/>
          <w:lang w:val="en-IE" w:eastAsia="en-IE"/>
        </w:rPr>
        <w:t>strengthen compliance</w:t>
      </w:r>
      <w:r>
        <w:rPr>
          <w:rFonts w:ascii="Times New Roman" w:eastAsia="Times New Roman" w:hAnsi="Times New Roman" w:cs="Times New Roman"/>
          <w:noProof/>
          <w:sz w:val="24"/>
          <w:szCs w:val="24"/>
          <w:lang w:val="en-IE" w:eastAsia="en-IE"/>
        </w:rPr>
        <w:t xml:space="preserve"> and further </w:t>
      </w:r>
      <w:r w:rsidRPr="62EF9BF1">
        <w:rPr>
          <w:rFonts w:ascii="Times New Roman" w:eastAsia="Times New Roman" w:hAnsi="Times New Roman" w:cs="Times New Roman"/>
          <w:noProof/>
          <w:sz w:val="24"/>
          <w:szCs w:val="24"/>
        </w:rPr>
        <w:t>support sustainable fisheries</w:t>
      </w:r>
      <w:r w:rsidRPr="62EF9BF1">
        <w:rPr>
          <w:rFonts w:ascii="Times New Roman" w:eastAsia="Times New Roman" w:hAnsi="Times New Roman" w:cs="Times New Roman"/>
          <w:noProof/>
          <w:sz w:val="24"/>
          <w:szCs w:val="24"/>
          <w:lang w:val="en-IE" w:eastAsia="en-IE"/>
        </w:rPr>
        <w:t xml:space="preserve">. The Commission's efforts in developing IT infrastructure, conducting audits, and offering expert guidance have </w:t>
      </w:r>
      <w:r w:rsidR="00F03E42">
        <w:rPr>
          <w:rFonts w:ascii="Times New Roman" w:eastAsia="Times New Roman" w:hAnsi="Times New Roman" w:cs="Times New Roman"/>
          <w:noProof/>
          <w:sz w:val="24"/>
          <w:szCs w:val="24"/>
          <w:lang w:val="en-IE" w:eastAsia="en-IE"/>
        </w:rPr>
        <w:t>helped</w:t>
      </w:r>
      <w:r w:rsidR="00F03E42"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Member States implement the Control Regulation more effectively. These initiatives have led to improvements in data exchange</w:t>
      </w:r>
      <w:r w:rsidR="001E2D81">
        <w:rPr>
          <w:rFonts w:ascii="Times New Roman" w:eastAsia="Times New Roman" w:hAnsi="Times New Roman" w:cs="Times New Roman"/>
          <w:noProof/>
          <w:sz w:val="24"/>
          <w:szCs w:val="24"/>
          <w:lang w:val="en-IE" w:eastAsia="en-IE"/>
        </w:rPr>
        <w:t xml:space="preserve"> and </w:t>
      </w:r>
      <w:r w:rsidRPr="62EF9BF1">
        <w:rPr>
          <w:rFonts w:ascii="Times New Roman" w:eastAsia="Times New Roman" w:hAnsi="Times New Roman" w:cs="Times New Roman"/>
          <w:noProof/>
          <w:sz w:val="24"/>
          <w:szCs w:val="24"/>
          <w:lang w:val="en-IE" w:eastAsia="en-IE"/>
        </w:rPr>
        <w:t>the enforcement of conservation measures, and have streamlined the process of quota transfers, leading to greater transparency and efficiency.</w:t>
      </w:r>
    </w:p>
    <w:p w14:paraId="4FA5CCEF" w14:textId="75593670" w:rsidR="000A5F6F" w:rsidRDefault="001E2D81" w:rsidP="000A5F6F">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Greater</w:t>
      </w:r>
      <w:r w:rsidR="000A5F6F" w:rsidRPr="62EF9BF1">
        <w:rPr>
          <w:rFonts w:ascii="Times New Roman" w:eastAsia="Times New Roman" w:hAnsi="Times New Roman" w:cs="Times New Roman"/>
          <w:noProof/>
          <w:sz w:val="24"/>
          <w:szCs w:val="24"/>
          <w:lang w:val="en-IE" w:eastAsia="en-IE"/>
        </w:rPr>
        <w:t xml:space="preserve"> use of new surveillance technologies, such as drones and sophisticated </w:t>
      </w:r>
      <w:r w:rsidR="00294650">
        <w:rPr>
          <w:rFonts w:ascii="Times New Roman" w:eastAsia="Times New Roman" w:hAnsi="Times New Roman" w:cs="Times New Roman"/>
          <w:noProof/>
          <w:sz w:val="24"/>
          <w:szCs w:val="24"/>
          <w:lang w:val="en-IE" w:eastAsia="en-IE"/>
        </w:rPr>
        <w:t>electronic reporting systems</w:t>
      </w:r>
      <w:r w:rsidR="000A5F6F" w:rsidRPr="62EF9BF1">
        <w:rPr>
          <w:rFonts w:ascii="Times New Roman" w:eastAsia="Times New Roman" w:hAnsi="Times New Roman" w:cs="Times New Roman"/>
          <w:noProof/>
          <w:sz w:val="24"/>
          <w:szCs w:val="24"/>
          <w:lang w:val="en-IE" w:eastAsia="en-IE"/>
        </w:rPr>
        <w:t xml:space="preserve">, has </w:t>
      </w:r>
      <w:r w:rsidR="00CA1D02">
        <w:rPr>
          <w:rFonts w:ascii="Times New Roman" w:eastAsia="Times New Roman" w:hAnsi="Times New Roman" w:cs="Times New Roman"/>
          <w:noProof/>
          <w:sz w:val="24"/>
          <w:szCs w:val="24"/>
          <w:lang w:val="en-IE" w:eastAsia="en-IE"/>
        </w:rPr>
        <w:t>boost</w:t>
      </w:r>
      <w:r w:rsidR="00CA1D02" w:rsidRPr="62EF9BF1">
        <w:rPr>
          <w:rFonts w:ascii="Times New Roman" w:eastAsia="Times New Roman" w:hAnsi="Times New Roman" w:cs="Times New Roman"/>
          <w:noProof/>
          <w:sz w:val="24"/>
          <w:szCs w:val="24"/>
          <w:lang w:val="en-IE" w:eastAsia="en-IE"/>
        </w:rPr>
        <w:t xml:space="preserve">ed </w:t>
      </w:r>
      <w:r w:rsidR="000A5F6F" w:rsidRPr="62EF9BF1">
        <w:rPr>
          <w:rFonts w:ascii="Times New Roman" w:eastAsia="Times New Roman" w:hAnsi="Times New Roman" w:cs="Times New Roman"/>
          <w:noProof/>
          <w:sz w:val="24"/>
          <w:szCs w:val="24"/>
          <w:lang w:val="en-IE" w:eastAsia="en-IE"/>
        </w:rPr>
        <w:t xml:space="preserve">the effectiveness of fisheries inspections and monitoring, thereby contributing to better compliance and more sustainable fisheries practices. Member States have also dedicated resources to </w:t>
      </w:r>
      <w:r w:rsidR="00CA1D02">
        <w:rPr>
          <w:rFonts w:ascii="Times New Roman" w:eastAsia="Times New Roman" w:hAnsi="Times New Roman" w:cs="Times New Roman"/>
          <w:noProof/>
          <w:sz w:val="24"/>
          <w:szCs w:val="24"/>
          <w:lang w:val="en-IE" w:eastAsia="en-IE"/>
        </w:rPr>
        <w:t>improv</w:t>
      </w:r>
      <w:r w:rsidR="00CA1D02" w:rsidRPr="62EF9BF1">
        <w:rPr>
          <w:rFonts w:ascii="Times New Roman" w:eastAsia="Times New Roman" w:hAnsi="Times New Roman" w:cs="Times New Roman"/>
          <w:noProof/>
          <w:sz w:val="24"/>
          <w:szCs w:val="24"/>
          <w:lang w:val="en-IE" w:eastAsia="en-IE"/>
        </w:rPr>
        <w:t xml:space="preserve">ing </w:t>
      </w:r>
      <w:r w:rsidR="000A5F6F" w:rsidRPr="62EF9BF1">
        <w:rPr>
          <w:rFonts w:ascii="Times New Roman" w:eastAsia="Times New Roman" w:hAnsi="Times New Roman" w:cs="Times New Roman"/>
          <w:noProof/>
          <w:sz w:val="24"/>
          <w:szCs w:val="24"/>
          <w:lang w:val="en-IE" w:eastAsia="en-IE"/>
        </w:rPr>
        <w:t>reporting and inspection capabilities, with a notable rise in the number of patrol days at sea</w:t>
      </w:r>
      <w:r w:rsidR="0039340F">
        <w:rPr>
          <w:rFonts w:ascii="Times New Roman" w:eastAsia="Times New Roman" w:hAnsi="Times New Roman" w:cs="Times New Roman"/>
          <w:noProof/>
          <w:sz w:val="24"/>
          <w:szCs w:val="24"/>
          <w:lang w:val="en-IE" w:eastAsia="en-IE"/>
        </w:rPr>
        <w:t xml:space="preserve"> -</w:t>
      </w:r>
      <w:r w:rsidR="0039340F" w:rsidRPr="62EF9BF1">
        <w:rPr>
          <w:rFonts w:ascii="Times New Roman" w:eastAsia="Times New Roman" w:hAnsi="Times New Roman" w:cs="Times New Roman"/>
          <w:noProof/>
          <w:sz w:val="24"/>
          <w:szCs w:val="24"/>
          <w:lang w:val="en-IE" w:eastAsia="en-IE"/>
        </w:rPr>
        <w:t xml:space="preserve"> </w:t>
      </w:r>
      <w:r w:rsidR="000A5F6F" w:rsidRPr="62EF9BF1">
        <w:rPr>
          <w:rFonts w:ascii="Times New Roman" w:eastAsia="Times New Roman" w:hAnsi="Times New Roman" w:cs="Times New Roman"/>
          <w:noProof/>
          <w:sz w:val="24"/>
          <w:szCs w:val="24"/>
          <w:lang w:val="en-IE" w:eastAsia="en-IE"/>
        </w:rPr>
        <w:t>despite the COVID</w:t>
      </w:r>
      <w:r w:rsidR="00CD78E0">
        <w:rPr>
          <w:rFonts w:ascii="Times New Roman" w:eastAsia="Times New Roman" w:hAnsi="Times New Roman" w:cs="Times New Roman"/>
          <w:noProof/>
          <w:sz w:val="24"/>
          <w:szCs w:val="24"/>
          <w:lang w:val="en-IE" w:eastAsia="en-IE"/>
        </w:rPr>
        <w:t>-19</w:t>
      </w:r>
      <w:r w:rsidR="000A5F6F" w:rsidRPr="62EF9BF1">
        <w:rPr>
          <w:rFonts w:ascii="Times New Roman" w:eastAsia="Times New Roman" w:hAnsi="Times New Roman" w:cs="Times New Roman"/>
          <w:noProof/>
          <w:sz w:val="24"/>
          <w:szCs w:val="24"/>
          <w:lang w:val="en-IE" w:eastAsia="en-IE"/>
        </w:rPr>
        <w:t xml:space="preserve"> pandemic</w:t>
      </w:r>
      <w:r w:rsidR="00CD78E0">
        <w:rPr>
          <w:rFonts w:ascii="Times New Roman" w:eastAsia="Times New Roman" w:hAnsi="Times New Roman" w:cs="Times New Roman"/>
          <w:noProof/>
          <w:sz w:val="24"/>
          <w:szCs w:val="24"/>
          <w:lang w:val="en-IE" w:eastAsia="en-IE"/>
        </w:rPr>
        <w:t>’s occurring</w:t>
      </w:r>
      <w:r w:rsidR="000A5F6F" w:rsidRPr="62EF9BF1">
        <w:rPr>
          <w:rFonts w:ascii="Times New Roman" w:eastAsia="Times New Roman" w:hAnsi="Times New Roman" w:cs="Times New Roman"/>
          <w:noProof/>
          <w:sz w:val="24"/>
          <w:szCs w:val="24"/>
          <w:lang w:val="en-IE" w:eastAsia="en-IE"/>
        </w:rPr>
        <w:t xml:space="preserve"> over the reporting period</w:t>
      </w:r>
      <w:r w:rsidR="0039340F">
        <w:rPr>
          <w:rFonts w:ascii="Times New Roman" w:eastAsia="Times New Roman" w:hAnsi="Times New Roman" w:cs="Times New Roman"/>
          <w:noProof/>
          <w:sz w:val="24"/>
          <w:szCs w:val="24"/>
          <w:lang w:val="en-IE" w:eastAsia="en-IE"/>
        </w:rPr>
        <w:t xml:space="preserve"> -</w:t>
      </w:r>
      <w:r w:rsidR="0039340F" w:rsidRPr="62EF9BF1">
        <w:rPr>
          <w:rFonts w:ascii="Times New Roman" w:eastAsia="Times New Roman" w:hAnsi="Times New Roman" w:cs="Times New Roman"/>
          <w:noProof/>
          <w:sz w:val="24"/>
          <w:szCs w:val="24"/>
          <w:lang w:val="en-IE" w:eastAsia="en-IE"/>
        </w:rPr>
        <w:t xml:space="preserve"> </w:t>
      </w:r>
      <w:r w:rsidR="000A5F6F" w:rsidRPr="62EF9BF1">
        <w:rPr>
          <w:rFonts w:ascii="Times New Roman" w:eastAsia="Times New Roman" w:hAnsi="Times New Roman" w:cs="Times New Roman"/>
          <w:noProof/>
          <w:sz w:val="24"/>
          <w:szCs w:val="24"/>
          <w:lang w:val="en-IE" w:eastAsia="en-IE"/>
        </w:rPr>
        <w:t>and the operational use of surveillance aircraft.</w:t>
      </w:r>
    </w:p>
    <w:p w14:paraId="26B3C624" w14:textId="6C34DEB9"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However, several shortcomings and challenges remain that require the continued attention of Member States. Persistent issues </w:t>
      </w:r>
      <w:r w:rsidR="009302F2" w:rsidRPr="62EF9BF1">
        <w:rPr>
          <w:rFonts w:ascii="Times New Roman" w:eastAsia="Times New Roman" w:hAnsi="Times New Roman" w:cs="Times New Roman"/>
          <w:noProof/>
          <w:sz w:val="24"/>
          <w:szCs w:val="24"/>
          <w:lang w:val="en-IE" w:eastAsia="en-IE"/>
        </w:rPr>
        <w:t>includ</w:t>
      </w:r>
      <w:r w:rsidR="009302F2">
        <w:rPr>
          <w:rFonts w:ascii="Times New Roman" w:eastAsia="Times New Roman" w:hAnsi="Times New Roman" w:cs="Times New Roman"/>
          <w:noProof/>
          <w:sz w:val="24"/>
          <w:szCs w:val="24"/>
          <w:lang w:val="en-IE" w:eastAsia="en-IE"/>
        </w:rPr>
        <w:t>e</w:t>
      </w:r>
      <w:r w:rsidR="009302F2"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weaknesses in weighing and catch registration, </w:t>
      </w:r>
      <w:r>
        <w:rPr>
          <w:rFonts w:ascii="Times New Roman" w:eastAsia="Times New Roman" w:hAnsi="Times New Roman" w:cs="Times New Roman"/>
          <w:noProof/>
          <w:sz w:val="24"/>
          <w:szCs w:val="24"/>
          <w:lang w:val="en-IE" w:eastAsia="en-IE"/>
        </w:rPr>
        <w:t xml:space="preserve">difficulties </w:t>
      </w:r>
      <w:r w:rsidR="009302F2">
        <w:rPr>
          <w:rFonts w:ascii="Times New Roman" w:eastAsia="Times New Roman" w:hAnsi="Times New Roman" w:cs="Times New Roman"/>
          <w:noProof/>
          <w:sz w:val="24"/>
          <w:szCs w:val="24"/>
          <w:lang w:val="en-IE" w:eastAsia="en-IE"/>
        </w:rPr>
        <w:t xml:space="preserve">in </w:t>
      </w:r>
      <w:r>
        <w:rPr>
          <w:rFonts w:ascii="Times New Roman" w:eastAsia="Times New Roman" w:hAnsi="Times New Roman" w:cs="Times New Roman"/>
          <w:noProof/>
          <w:sz w:val="24"/>
          <w:szCs w:val="24"/>
          <w:lang w:val="en-IE" w:eastAsia="en-IE"/>
        </w:rPr>
        <w:t>control</w:t>
      </w:r>
      <w:r w:rsidR="009302F2">
        <w:rPr>
          <w:rFonts w:ascii="Times New Roman" w:eastAsia="Times New Roman" w:hAnsi="Times New Roman" w:cs="Times New Roman"/>
          <w:noProof/>
          <w:sz w:val="24"/>
          <w:szCs w:val="24"/>
          <w:lang w:val="en-IE" w:eastAsia="en-IE"/>
        </w:rPr>
        <w:t>ling</w:t>
      </w:r>
      <w:r>
        <w:rPr>
          <w:rFonts w:ascii="Times New Roman" w:eastAsia="Times New Roman" w:hAnsi="Times New Roman" w:cs="Times New Roman"/>
          <w:noProof/>
          <w:sz w:val="24"/>
          <w:szCs w:val="24"/>
          <w:lang w:val="en-IE" w:eastAsia="en-IE"/>
        </w:rPr>
        <w:t xml:space="preserve"> and </w:t>
      </w:r>
      <w:r w:rsidR="009302F2">
        <w:rPr>
          <w:rFonts w:ascii="Times New Roman" w:eastAsia="Times New Roman" w:hAnsi="Times New Roman" w:cs="Times New Roman"/>
          <w:noProof/>
          <w:sz w:val="24"/>
          <w:szCs w:val="24"/>
          <w:lang w:val="en-IE" w:eastAsia="en-IE"/>
        </w:rPr>
        <w:t xml:space="preserve">enforcing </w:t>
      </w:r>
      <w:r>
        <w:rPr>
          <w:rFonts w:ascii="Times New Roman" w:eastAsia="Times New Roman" w:hAnsi="Times New Roman" w:cs="Times New Roman"/>
          <w:noProof/>
          <w:sz w:val="24"/>
          <w:szCs w:val="24"/>
          <w:lang w:val="en-IE" w:eastAsia="en-IE"/>
        </w:rPr>
        <w:t xml:space="preserve">the landing obligation without </w:t>
      </w:r>
      <w:r w:rsidR="004A421F">
        <w:rPr>
          <w:rFonts w:ascii="Times New Roman" w:eastAsia="Times New Roman" w:hAnsi="Times New Roman" w:cs="Times New Roman"/>
          <w:noProof/>
          <w:sz w:val="24"/>
          <w:szCs w:val="24"/>
          <w:lang w:val="en-IE" w:eastAsia="en-IE"/>
        </w:rPr>
        <w:t xml:space="preserve">using </w:t>
      </w:r>
      <w:r>
        <w:rPr>
          <w:rFonts w:ascii="Times New Roman" w:eastAsia="Times New Roman" w:hAnsi="Times New Roman" w:cs="Times New Roman"/>
          <w:noProof/>
          <w:sz w:val="24"/>
          <w:szCs w:val="24"/>
          <w:lang w:val="en-IE" w:eastAsia="en-IE"/>
        </w:rPr>
        <w:t xml:space="preserve">REM, and </w:t>
      </w:r>
      <w:r w:rsidRPr="62EF9BF1">
        <w:rPr>
          <w:rFonts w:ascii="Times New Roman" w:eastAsia="Times New Roman" w:hAnsi="Times New Roman" w:cs="Times New Roman"/>
          <w:noProof/>
          <w:sz w:val="24"/>
          <w:szCs w:val="24"/>
          <w:lang w:val="en-IE" w:eastAsia="en-IE"/>
        </w:rPr>
        <w:t xml:space="preserve">dependency on unreliable paper-based systems. </w:t>
      </w:r>
      <w:r w:rsidR="00B76E71">
        <w:rPr>
          <w:rFonts w:ascii="Times New Roman" w:eastAsia="Times New Roman" w:hAnsi="Times New Roman" w:cs="Times New Roman"/>
          <w:noProof/>
          <w:sz w:val="24"/>
          <w:szCs w:val="24"/>
          <w:lang w:val="en-IE" w:eastAsia="en-IE"/>
        </w:rPr>
        <w:t>T</w:t>
      </w:r>
      <w:r w:rsidRPr="62EF9BF1">
        <w:rPr>
          <w:rFonts w:ascii="Times New Roman" w:eastAsia="Times New Roman" w:hAnsi="Times New Roman" w:cs="Times New Roman"/>
          <w:noProof/>
          <w:sz w:val="24"/>
          <w:szCs w:val="24"/>
          <w:lang w:val="en-IE" w:eastAsia="en-IE"/>
        </w:rPr>
        <w:t xml:space="preserve">here is </w:t>
      </w:r>
      <w:r w:rsidR="00B76E71">
        <w:rPr>
          <w:rFonts w:ascii="Times New Roman" w:eastAsia="Times New Roman" w:hAnsi="Times New Roman" w:cs="Times New Roman"/>
          <w:noProof/>
          <w:sz w:val="24"/>
          <w:szCs w:val="24"/>
          <w:lang w:val="en-IE" w:eastAsia="en-IE"/>
        </w:rPr>
        <w:t xml:space="preserve">also </w:t>
      </w:r>
      <w:r w:rsidRPr="62EF9BF1">
        <w:rPr>
          <w:rFonts w:ascii="Times New Roman" w:eastAsia="Times New Roman" w:hAnsi="Times New Roman" w:cs="Times New Roman"/>
          <w:noProof/>
          <w:sz w:val="24"/>
          <w:szCs w:val="24"/>
          <w:lang w:val="en-IE" w:eastAsia="en-IE"/>
        </w:rPr>
        <w:t>a need to address deficiencies in data</w:t>
      </w:r>
      <w:r w:rsidR="00B76E7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validation</w:t>
      </w:r>
      <w:r w:rsidR="0047230B">
        <w:rPr>
          <w:rFonts w:ascii="Times New Roman" w:eastAsia="Times New Roman" w:hAnsi="Times New Roman" w:cs="Times New Roman"/>
          <w:noProof/>
          <w:sz w:val="24"/>
          <w:szCs w:val="24"/>
          <w:lang w:val="en-IE" w:eastAsia="en-IE"/>
        </w:rPr>
        <w:t xml:space="preserve"> and</w:t>
      </w:r>
      <w:r w:rsidRPr="62EF9BF1">
        <w:rPr>
          <w:rFonts w:ascii="Times New Roman" w:eastAsia="Times New Roman" w:hAnsi="Times New Roman" w:cs="Times New Roman"/>
          <w:noProof/>
          <w:sz w:val="24"/>
          <w:szCs w:val="24"/>
          <w:lang w:val="en-IE" w:eastAsia="en-IE"/>
        </w:rPr>
        <w:t xml:space="preserve"> traceability systems and the sanctions applied for infringements, to ensure a level playing field among operators and </w:t>
      </w:r>
      <w:r w:rsidR="00BC744A">
        <w:rPr>
          <w:rFonts w:ascii="Times New Roman" w:eastAsia="Times New Roman" w:hAnsi="Times New Roman" w:cs="Times New Roman"/>
          <w:noProof/>
          <w:sz w:val="24"/>
          <w:szCs w:val="24"/>
          <w:lang w:val="en-IE" w:eastAsia="en-IE"/>
        </w:rPr>
        <w:t>improv</w:t>
      </w:r>
      <w:r w:rsidR="00BC744A" w:rsidRPr="62EF9BF1">
        <w:rPr>
          <w:rFonts w:ascii="Times New Roman" w:eastAsia="Times New Roman" w:hAnsi="Times New Roman" w:cs="Times New Roman"/>
          <w:noProof/>
          <w:sz w:val="24"/>
          <w:szCs w:val="24"/>
          <w:lang w:val="en-IE" w:eastAsia="en-IE"/>
        </w:rPr>
        <w:t xml:space="preserve">e </w:t>
      </w:r>
      <w:r w:rsidRPr="62EF9BF1">
        <w:rPr>
          <w:rFonts w:ascii="Times New Roman" w:eastAsia="Times New Roman" w:hAnsi="Times New Roman" w:cs="Times New Roman"/>
          <w:noProof/>
          <w:sz w:val="24"/>
          <w:szCs w:val="24"/>
          <w:lang w:val="en-IE" w:eastAsia="en-IE"/>
        </w:rPr>
        <w:t>enforcement provisions.</w:t>
      </w:r>
    </w:p>
    <w:p w14:paraId="59C51A55" w14:textId="5D4A8F53"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To address these challenges, Member States must work collaboratively to implement corrective actions that </w:t>
      </w:r>
      <w:r w:rsidR="00AF4167">
        <w:rPr>
          <w:rFonts w:ascii="Times New Roman" w:eastAsia="Times New Roman" w:hAnsi="Times New Roman" w:cs="Times New Roman"/>
          <w:noProof/>
          <w:sz w:val="24"/>
          <w:szCs w:val="24"/>
          <w:lang w:val="en-IE" w:eastAsia="en-IE"/>
        </w:rPr>
        <w:t>strengthen</w:t>
      </w:r>
      <w:r w:rsidRPr="62EF9BF1">
        <w:rPr>
          <w:rFonts w:ascii="Times New Roman" w:eastAsia="Times New Roman" w:hAnsi="Times New Roman" w:cs="Times New Roman"/>
          <w:noProof/>
          <w:sz w:val="24"/>
          <w:szCs w:val="24"/>
          <w:lang w:val="en-IE" w:eastAsia="en-IE"/>
        </w:rPr>
        <w:t xml:space="preserve"> fisheries-control systems. The Commission's action plans, alongside ongoing audits and verifications, provide a framework for these improvements. Ensuring compliance with EU law regarding weighing, </w:t>
      </w:r>
      <w:r w:rsidR="00795C76">
        <w:rPr>
          <w:rFonts w:ascii="Times New Roman" w:eastAsia="Times New Roman" w:hAnsi="Times New Roman" w:cs="Times New Roman"/>
          <w:noProof/>
          <w:sz w:val="24"/>
          <w:szCs w:val="24"/>
          <w:lang w:val="en-IE" w:eastAsia="en-IE"/>
        </w:rPr>
        <w:t xml:space="preserve">the </w:t>
      </w:r>
      <w:r w:rsidRPr="62EF9BF1">
        <w:rPr>
          <w:rFonts w:ascii="Times New Roman" w:eastAsia="Times New Roman" w:hAnsi="Times New Roman" w:cs="Times New Roman"/>
          <w:noProof/>
          <w:sz w:val="24"/>
          <w:szCs w:val="24"/>
          <w:lang w:val="en-IE" w:eastAsia="en-IE"/>
        </w:rPr>
        <w:t xml:space="preserve">registration of catches, transport, and traceability are essential for the long-term sustainability of fisheries. </w:t>
      </w:r>
    </w:p>
    <w:p w14:paraId="7990251D" w14:textId="20813D4F"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Looking ahead, the implementation of the revised fisheries control legislation will be integral to </w:t>
      </w:r>
      <w:r w:rsidR="00C73B51">
        <w:rPr>
          <w:rFonts w:ascii="Times New Roman" w:eastAsia="Times New Roman" w:hAnsi="Times New Roman" w:cs="Times New Roman"/>
          <w:noProof/>
          <w:sz w:val="24"/>
          <w:szCs w:val="24"/>
          <w:lang w:val="en-IE" w:eastAsia="en-IE"/>
        </w:rPr>
        <w:t>the EU’s rising to</w:t>
      </w:r>
      <w:r w:rsidR="00C73B51"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these challenges, including through the increased use of digital tools to simplify Member States’ and operators’ activities and alleviate the related administrative burden. Strengthening enforcement provisions, ensuring the quality and sharing of fisheries data, and achieving synergies with other policies are </w:t>
      </w:r>
      <w:r w:rsidR="00C73B51">
        <w:rPr>
          <w:rFonts w:ascii="Times New Roman" w:eastAsia="Times New Roman" w:hAnsi="Times New Roman" w:cs="Times New Roman"/>
          <w:noProof/>
          <w:sz w:val="24"/>
          <w:szCs w:val="24"/>
          <w:lang w:val="en-IE" w:eastAsia="en-IE"/>
        </w:rPr>
        <w:t>all crucial</w:t>
      </w:r>
      <w:r w:rsidRPr="62EF9BF1">
        <w:rPr>
          <w:rFonts w:ascii="Times New Roman" w:eastAsia="Times New Roman" w:hAnsi="Times New Roman" w:cs="Times New Roman"/>
          <w:noProof/>
          <w:sz w:val="24"/>
          <w:szCs w:val="24"/>
          <w:lang w:val="en-IE" w:eastAsia="en-IE"/>
        </w:rPr>
        <w:t xml:space="preserve">. </w:t>
      </w:r>
      <w:r w:rsidR="00C73B51">
        <w:rPr>
          <w:rFonts w:ascii="Times New Roman" w:eastAsia="Times New Roman" w:hAnsi="Times New Roman" w:cs="Times New Roman"/>
          <w:noProof/>
          <w:sz w:val="24"/>
          <w:szCs w:val="24"/>
          <w:lang w:val="en-IE" w:eastAsia="en-IE"/>
        </w:rPr>
        <w:t>T</w:t>
      </w:r>
      <w:r>
        <w:rPr>
          <w:rFonts w:ascii="Times New Roman" w:eastAsia="Times New Roman" w:hAnsi="Times New Roman" w:cs="Times New Roman"/>
          <w:noProof/>
          <w:sz w:val="24"/>
          <w:szCs w:val="24"/>
          <w:lang w:val="en-IE" w:eastAsia="en-IE"/>
        </w:rPr>
        <w:t xml:space="preserve">he future installation of REM will </w:t>
      </w:r>
      <w:r w:rsidR="00C73B51">
        <w:rPr>
          <w:rFonts w:ascii="Times New Roman" w:eastAsia="Times New Roman" w:hAnsi="Times New Roman" w:cs="Times New Roman"/>
          <w:noProof/>
          <w:sz w:val="24"/>
          <w:szCs w:val="24"/>
          <w:lang w:val="en-IE" w:eastAsia="en-IE"/>
        </w:rPr>
        <w:t xml:space="preserve">also </w:t>
      </w:r>
      <w:r>
        <w:rPr>
          <w:rFonts w:ascii="Times New Roman" w:eastAsia="Times New Roman" w:hAnsi="Times New Roman" w:cs="Times New Roman"/>
          <w:noProof/>
          <w:sz w:val="24"/>
          <w:szCs w:val="24"/>
          <w:lang w:val="en-IE" w:eastAsia="en-IE"/>
        </w:rPr>
        <w:t xml:space="preserve">enable the competent authorities to identify illegal discards and tackle </w:t>
      </w:r>
      <w:r w:rsidR="00C73B51">
        <w:rPr>
          <w:rFonts w:ascii="Times New Roman" w:eastAsia="Times New Roman" w:hAnsi="Times New Roman" w:cs="Times New Roman"/>
          <w:noProof/>
          <w:sz w:val="24"/>
          <w:szCs w:val="24"/>
          <w:lang w:val="en-IE" w:eastAsia="en-IE"/>
        </w:rPr>
        <w:t xml:space="preserve">cases of </w:t>
      </w:r>
      <w:r>
        <w:rPr>
          <w:rFonts w:ascii="Times New Roman" w:eastAsia="Times New Roman" w:hAnsi="Times New Roman" w:cs="Times New Roman"/>
          <w:noProof/>
          <w:sz w:val="24"/>
          <w:szCs w:val="24"/>
          <w:lang w:val="en-IE" w:eastAsia="en-IE"/>
        </w:rPr>
        <w:t xml:space="preserve">non-compliance. </w:t>
      </w:r>
      <w:r w:rsidRPr="62EF9BF1">
        <w:rPr>
          <w:rFonts w:ascii="Times New Roman" w:eastAsia="Times New Roman" w:hAnsi="Times New Roman" w:cs="Times New Roman"/>
          <w:noProof/>
          <w:sz w:val="24"/>
          <w:szCs w:val="24"/>
          <w:lang w:val="en-IE" w:eastAsia="en-IE"/>
        </w:rPr>
        <w:t xml:space="preserve">Through these measures, the EU aims to continue </w:t>
      </w:r>
      <w:r w:rsidR="00E12939">
        <w:rPr>
          <w:rFonts w:ascii="Times New Roman" w:eastAsia="Times New Roman" w:hAnsi="Times New Roman" w:cs="Times New Roman"/>
          <w:noProof/>
          <w:sz w:val="24"/>
          <w:szCs w:val="24"/>
          <w:lang w:val="en-IE" w:eastAsia="en-IE"/>
        </w:rPr>
        <w:t>to play a</w:t>
      </w:r>
      <w:r w:rsidR="00E12939" w:rsidRPr="62EF9BF1">
        <w:rPr>
          <w:rFonts w:ascii="Times New Roman" w:eastAsia="Times New Roman" w:hAnsi="Times New Roman" w:cs="Times New Roman"/>
          <w:noProof/>
          <w:sz w:val="24"/>
          <w:szCs w:val="24"/>
          <w:lang w:val="en-IE" w:eastAsia="en-IE"/>
        </w:rPr>
        <w:t xml:space="preserve"> lead</w:t>
      </w:r>
      <w:r w:rsidR="00E12939">
        <w:rPr>
          <w:rFonts w:ascii="Times New Roman" w:eastAsia="Times New Roman" w:hAnsi="Times New Roman" w:cs="Times New Roman"/>
          <w:noProof/>
          <w:sz w:val="24"/>
          <w:szCs w:val="24"/>
          <w:lang w:val="en-IE" w:eastAsia="en-IE"/>
        </w:rPr>
        <w:t>ing</w:t>
      </w:r>
      <w:r w:rsidR="00E12939" w:rsidRPr="62EF9BF1">
        <w:rPr>
          <w:rFonts w:ascii="Times New Roman" w:eastAsia="Times New Roman" w:hAnsi="Times New Roman" w:cs="Times New Roman"/>
          <w:noProof/>
          <w:sz w:val="24"/>
          <w:szCs w:val="24"/>
          <w:lang w:val="en-IE" w:eastAsia="en-IE"/>
        </w:rPr>
        <w:t xml:space="preserve"> </w:t>
      </w:r>
      <w:r w:rsidR="00E12939">
        <w:rPr>
          <w:rFonts w:ascii="Times New Roman" w:eastAsia="Times New Roman" w:hAnsi="Times New Roman" w:cs="Times New Roman"/>
          <w:noProof/>
          <w:sz w:val="24"/>
          <w:szCs w:val="24"/>
          <w:lang w:val="en-IE" w:eastAsia="en-IE"/>
        </w:rPr>
        <w:t xml:space="preserve">role </w:t>
      </w:r>
      <w:r w:rsidRPr="62EF9BF1">
        <w:rPr>
          <w:rFonts w:ascii="Times New Roman" w:eastAsia="Times New Roman" w:hAnsi="Times New Roman" w:cs="Times New Roman"/>
          <w:noProof/>
          <w:sz w:val="24"/>
          <w:szCs w:val="24"/>
          <w:lang w:val="en-IE" w:eastAsia="en-IE"/>
        </w:rPr>
        <w:t xml:space="preserve">in global ocean governance while promoting the ecological transformation necessary for the future of sustainable fisheries. </w:t>
      </w:r>
    </w:p>
    <w:p w14:paraId="0C3BB5F9" w14:textId="58FE6F05" w:rsidR="00C40E37" w:rsidRPr="00CB0407" w:rsidRDefault="000A5F6F" w:rsidP="62EF9BF1">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62EF9BF1">
        <w:rPr>
          <w:rFonts w:ascii="Times New Roman" w:eastAsia="Times New Roman" w:hAnsi="Times New Roman" w:cs="Times New Roman"/>
          <w:noProof/>
          <w:sz w:val="24"/>
          <w:szCs w:val="24"/>
          <w:lang w:val="en-IE" w:eastAsia="en-IE"/>
        </w:rPr>
        <w:t xml:space="preserve">The revised Control Regulation has </w:t>
      </w:r>
      <w:r w:rsidR="00AF4167" w:rsidRPr="62EF9BF1">
        <w:rPr>
          <w:rFonts w:ascii="Times New Roman" w:eastAsia="Times New Roman" w:hAnsi="Times New Roman" w:cs="Times New Roman"/>
          <w:noProof/>
          <w:sz w:val="24"/>
          <w:szCs w:val="24"/>
          <w:lang w:val="en-IE" w:eastAsia="en-IE"/>
        </w:rPr>
        <w:t>opened</w:t>
      </w:r>
      <w:r w:rsidR="00E12939">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a new chapter in fisheries control at EU level. It ensures that all fishers, in all sea basins, play by the same rules. It protects honest operators and strengthens cooperation and trust between Member States. It mainstreams technology to alleviate </w:t>
      </w:r>
      <w:r w:rsidR="00F67DEB">
        <w:rPr>
          <w:rFonts w:ascii="Times New Roman" w:eastAsia="Times New Roman" w:hAnsi="Times New Roman" w:cs="Times New Roman"/>
          <w:noProof/>
          <w:sz w:val="24"/>
          <w:szCs w:val="24"/>
          <w:lang w:val="en-IE" w:eastAsia="en-IE"/>
        </w:rPr>
        <w:t xml:space="preserve">the </w:t>
      </w:r>
      <w:r w:rsidRPr="62EF9BF1">
        <w:rPr>
          <w:rFonts w:ascii="Times New Roman" w:eastAsia="Times New Roman" w:hAnsi="Times New Roman" w:cs="Times New Roman"/>
          <w:noProof/>
          <w:sz w:val="24"/>
          <w:szCs w:val="24"/>
          <w:lang w:val="en-IE" w:eastAsia="en-IE"/>
        </w:rPr>
        <w:t xml:space="preserve">administrative burden </w:t>
      </w:r>
      <w:r w:rsidR="00F67DEB">
        <w:rPr>
          <w:rFonts w:ascii="Times New Roman" w:eastAsia="Times New Roman" w:hAnsi="Times New Roman" w:cs="Times New Roman"/>
          <w:noProof/>
          <w:sz w:val="24"/>
          <w:szCs w:val="24"/>
          <w:lang w:val="en-IE" w:eastAsia="en-IE"/>
        </w:rPr>
        <w:t>for</w:t>
      </w:r>
      <w:r w:rsidR="00F67DEB"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Member States and operators. The years ahead will be critical for its implementation, in terms of </w:t>
      </w:r>
      <w:r w:rsidR="00F67DEB">
        <w:rPr>
          <w:rFonts w:ascii="Times New Roman" w:eastAsia="Times New Roman" w:hAnsi="Times New Roman" w:cs="Times New Roman"/>
          <w:noProof/>
          <w:sz w:val="24"/>
          <w:szCs w:val="24"/>
          <w:lang w:val="en-IE" w:eastAsia="en-IE"/>
        </w:rPr>
        <w:t xml:space="preserve">the </w:t>
      </w:r>
      <w:r w:rsidRPr="62EF9BF1">
        <w:rPr>
          <w:rFonts w:ascii="Times New Roman" w:eastAsia="Times New Roman" w:hAnsi="Times New Roman" w:cs="Times New Roman"/>
          <w:noProof/>
          <w:sz w:val="24"/>
          <w:szCs w:val="24"/>
          <w:lang w:val="en-IE" w:eastAsia="en-IE"/>
        </w:rPr>
        <w:t xml:space="preserve">secondary legislation </w:t>
      </w:r>
      <w:r w:rsidR="00B83A34">
        <w:rPr>
          <w:rFonts w:ascii="Times New Roman" w:eastAsia="Times New Roman" w:hAnsi="Times New Roman" w:cs="Times New Roman"/>
          <w:noProof/>
          <w:sz w:val="24"/>
          <w:szCs w:val="24"/>
          <w:lang w:val="en-IE" w:eastAsia="en-IE"/>
        </w:rPr>
        <w:t xml:space="preserve">to be adopted by </w:t>
      </w:r>
      <w:r w:rsidRPr="62EF9BF1">
        <w:rPr>
          <w:rFonts w:ascii="Times New Roman" w:eastAsia="Times New Roman" w:hAnsi="Times New Roman" w:cs="Times New Roman"/>
          <w:noProof/>
          <w:sz w:val="24"/>
          <w:szCs w:val="24"/>
          <w:lang w:val="en-IE" w:eastAsia="en-IE"/>
        </w:rPr>
        <w:t xml:space="preserve">the </w:t>
      </w:r>
      <w:r w:rsidR="000E6F4A" w:rsidRPr="62EF9BF1">
        <w:rPr>
          <w:rFonts w:ascii="Times New Roman" w:eastAsia="Times New Roman" w:hAnsi="Times New Roman" w:cs="Times New Roman"/>
          <w:noProof/>
          <w:sz w:val="24"/>
          <w:szCs w:val="24"/>
          <w:lang w:val="en-IE" w:eastAsia="en-IE"/>
        </w:rPr>
        <w:t>Commission</w:t>
      </w:r>
      <w:r w:rsidR="000E6F4A">
        <w:rPr>
          <w:rFonts w:ascii="Times New Roman" w:eastAsia="Times New Roman" w:hAnsi="Times New Roman" w:cs="Times New Roman"/>
          <w:noProof/>
          <w:sz w:val="24"/>
          <w:szCs w:val="24"/>
          <w:lang w:val="en-IE" w:eastAsia="en-IE"/>
        </w:rPr>
        <w:t xml:space="preserve">, </w:t>
      </w:r>
      <w:r w:rsidR="000E6F4A" w:rsidRPr="62EF9BF1">
        <w:rPr>
          <w:rFonts w:ascii="Times New Roman" w:eastAsia="Times New Roman" w:hAnsi="Times New Roman" w:cs="Times New Roman"/>
          <w:noProof/>
          <w:sz w:val="24"/>
          <w:szCs w:val="24"/>
          <w:lang w:val="en-IE" w:eastAsia="en-IE"/>
        </w:rPr>
        <w:t>implementation</w:t>
      </w:r>
      <w:r w:rsidRPr="62EF9BF1">
        <w:rPr>
          <w:rFonts w:ascii="Times New Roman" w:eastAsia="Times New Roman" w:hAnsi="Times New Roman" w:cs="Times New Roman"/>
          <w:noProof/>
          <w:sz w:val="24"/>
          <w:szCs w:val="24"/>
          <w:lang w:val="en-IE" w:eastAsia="en-IE"/>
        </w:rPr>
        <w:t xml:space="preserve"> by Member States and enforcement across sea basins and fisheries. The continued political commitment and technical engagement </w:t>
      </w:r>
      <w:r w:rsidR="000E6F4A" w:rsidRPr="62EF9BF1">
        <w:rPr>
          <w:rFonts w:ascii="Times New Roman" w:eastAsia="Times New Roman" w:hAnsi="Times New Roman" w:cs="Times New Roman"/>
          <w:noProof/>
          <w:sz w:val="24"/>
          <w:szCs w:val="24"/>
          <w:lang w:val="en-IE" w:eastAsia="en-IE"/>
        </w:rPr>
        <w:t>of Member</w:t>
      </w:r>
      <w:r w:rsidRPr="62EF9BF1">
        <w:rPr>
          <w:rFonts w:ascii="Times New Roman" w:eastAsia="Times New Roman" w:hAnsi="Times New Roman" w:cs="Times New Roman"/>
          <w:noProof/>
          <w:sz w:val="24"/>
          <w:szCs w:val="24"/>
          <w:lang w:val="en-IE" w:eastAsia="en-IE"/>
        </w:rPr>
        <w:t xml:space="preserve"> States will be necessary in that respect. </w:t>
      </w:r>
      <w:r w:rsidR="00BB07BC" w:rsidRPr="62EF9BF1">
        <w:rPr>
          <w:rFonts w:ascii="Times New Roman" w:eastAsia="Times New Roman" w:hAnsi="Times New Roman" w:cs="Times New Roman"/>
          <w:noProof/>
          <w:sz w:val="24"/>
          <w:szCs w:val="24"/>
          <w:lang w:val="en-IE" w:eastAsia="en-IE"/>
        </w:rPr>
        <w:t>Th</w:t>
      </w:r>
      <w:r w:rsidR="00BB07BC">
        <w:rPr>
          <w:rFonts w:ascii="Times New Roman" w:eastAsia="Times New Roman" w:hAnsi="Times New Roman" w:cs="Times New Roman"/>
          <w:noProof/>
          <w:sz w:val="24"/>
          <w:szCs w:val="24"/>
          <w:lang w:val="en-IE" w:eastAsia="en-IE"/>
        </w:rPr>
        <w:t>ese</w:t>
      </w:r>
      <w:r w:rsidR="00BB07BC"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effort</w:t>
      </w:r>
      <w:r w:rsidR="00BB07BC">
        <w:rPr>
          <w:rFonts w:ascii="Times New Roman" w:eastAsia="Times New Roman" w:hAnsi="Times New Roman" w:cs="Times New Roman"/>
          <w:noProof/>
          <w:sz w:val="24"/>
          <w:szCs w:val="24"/>
          <w:lang w:val="en-IE" w:eastAsia="en-IE"/>
        </w:rPr>
        <w:t>s</w:t>
      </w:r>
      <w:r w:rsidRPr="62EF9BF1">
        <w:rPr>
          <w:rFonts w:ascii="Times New Roman" w:eastAsia="Times New Roman" w:hAnsi="Times New Roman" w:cs="Times New Roman"/>
          <w:noProof/>
          <w:sz w:val="24"/>
          <w:szCs w:val="24"/>
          <w:lang w:val="en-IE" w:eastAsia="en-IE"/>
        </w:rPr>
        <w:t xml:space="preserve"> will be critical for the success of the revision of the Control Regulation and </w:t>
      </w:r>
      <w:r w:rsidR="00BB07BC">
        <w:rPr>
          <w:rFonts w:ascii="Times New Roman" w:eastAsia="Times New Roman" w:hAnsi="Times New Roman" w:cs="Times New Roman"/>
          <w:noProof/>
          <w:sz w:val="24"/>
          <w:szCs w:val="24"/>
          <w:lang w:val="en-IE" w:eastAsia="en-IE"/>
        </w:rPr>
        <w:t>for</w:t>
      </w:r>
      <w:r w:rsidR="00BB07BC" w:rsidRPr="62EF9BF1">
        <w:rPr>
          <w:rFonts w:ascii="Times New Roman" w:eastAsia="Times New Roman" w:hAnsi="Times New Roman" w:cs="Times New Roman"/>
          <w:noProof/>
          <w:sz w:val="24"/>
          <w:szCs w:val="24"/>
          <w:lang w:val="en-IE" w:eastAsia="en-IE"/>
        </w:rPr>
        <w:t xml:space="preserve"> </w:t>
      </w:r>
      <w:r w:rsidR="00262E74" w:rsidRPr="62EF9BF1">
        <w:rPr>
          <w:rFonts w:ascii="Times New Roman" w:eastAsia="Times New Roman" w:hAnsi="Times New Roman" w:cs="Times New Roman"/>
          <w:noProof/>
          <w:sz w:val="24"/>
          <w:szCs w:val="24"/>
          <w:lang w:val="en-IE" w:eastAsia="en-IE"/>
        </w:rPr>
        <w:t>ensur</w:t>
      </w:r>
      <w:r w:rsidR="00262E74">
        <w:rPr>
          <w:rFonts w:ascii="Times New Roman" w:eastAsia="Times New Roman" w:hAnsi="Times New Roman" w:cs="Times New Roman"/>
          <w:noProof/>
          <w:sz w:val="24"/>
          <w:szCs w:val="24"/>
          <w:lang w:val="en-IE" w:eastAsia="en-IE"/>
        </w:rPr>
        <w:t>ing</w:t>
      </w:r>
      <w:r w:rsidR="00262E74"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that the level of ambition set by the co-legislators, especially in terms of strengthening fisheries control and </w:t>
      </w:r>
      <w:r w:rsidR="00262E74" w:rsidRPr="62EF9BF1">
        <w:rPr>
          <w:rFonts w:ascii="Times New Roman" w:eastAsia="Times New Roman" w:hAnsi="Times New Roman" w:cs="Times New Roman"/>
          <w:noProof/>
          <w:sz w:val="24"/>
          <w:szCs w:val="24"/>
          <w:lang w:val="en-IE" w:eastAsia="en-IE"/>
        </w:rPr>
        <w:t>simplif</w:t>
      </w:r>
      <w:r w:rsidR="00262E74">
        <w:rPr>
          <w:rFonts w:ascii="Times New Roman" w:eastAsia="Times New Roman" w:hAnsi="Times New Roman" w:cs="Times New Roman"/>
          <w:noProof/>
          <w:sz w:val="24"/>
          <w:szCs w:val="24"/>
          <w:lang w:val="en-IE" w:eastAsia="en-IE"/>
        </w:rPr>
        <w:t>ication</w:t>
      </w:r>
      <w:r w:rsidR="00262E74"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 xml:space="preserve">through the use of digital tools, will be delivered. The Commission is committed to </w:t>
      </w:r>
      <w:r w:rsidR="00262E74" w:rsidRPr="62EF9BF1">
        <w:rPr>
          <w:rFonts w:ascii="Times New Roman" w:eastAsia="Times New Roman" w:hAnsi="Times New Roman" w:cs="Times New Roman"/>
          <w:noProof/>
          <w:sz w:val="24"/>
          <w:szCs w:val="24"/>
          <w:lang w:val="en-IE" w:eastAsia="en-IE"/>
        </w:rPr>
        <w:t>continu</w:t>
      </w:r>
      <w:r w:rsidR="00262E74">
        <w:rPr>
          <w:rFonts w:ascii="Times New Roman" w:eastAsia="Times New Roman" w:hAnsi="Times New Roman" w:cs="Times New Roman"/>
          <w:noProof/>
          <w:sz w:val="24"/>
          <w:szCs w:val="24"/>
          <w:lang w:val="en-IE" w:eastAsia="en-IE"/>
        </w:rPr>
        <w:t>ing</w:t>
      </w:r>
      <w:r w:rsidR="00262E74" w:rsidRPr="62EF9BF1">
        <w:rPr>
          <w:rFonts w:ascii="Times New Roman" w:eastAsia="Times New Roman" w:hAnsi="Times New Roman" w:cs="Times New Roman"/>
          <w:noProof/>
          <w:sz w:val="24"/>
          <w:szCs w:val="24"/>
          <w:lang w:val="en-IE" w:eastAsia="en-IE"/>
        </w:rPr>
        <w:t xml:space="preserve"> </w:t>
      </w:r>
      <w:r w:rsidRPr="62EF9BF1">
        <w:rPr>
          <w:rFonts w:ascii="Times New Roman" w:eastAsia="Times New Roman" w:hAnsi="Times New Roman" w:cs="Times New Roman"/>
          <w:noProof/>
          <w:sz w:val="24"/>
          <w:szCs w:val="24"/>
          <w:lang w:val="en-IE" w:eastAsia="en-IE"/>
        </w:rPr>
        <w:t>to work transparently and collaboratively with Member States on the implementation of the Control Regulation.</w:t>
      </w:r>
    </w:p>
    <w:sectPr w:rsidR="00C40E37" w:rsidRPr="00CB04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00966" w14:textId="77777777" w:rsidR="00AA0FB3" w:rsidRDefault="00AA0FB3" w:rsidP="00A851FB">
      <w:pPr>
        <w:spacing w:after="0" w:line="240" w:lineRule="auto"/>
      </w:pPr>
      <w:r>
        <w:separator/>
      </w:r>
    </w:p>
  </w:endnote>
  <w:endnote w:type="continuationSeparator" w:id="0">
    <w:p w14:paraId="40024860" w14:textId="77777777" w:rsidR="00AA0FB3" w:rsidRDefault="00AA0FB3" w:rsidP="00A851FB">
      <w:pPr>
        <w:spacing w:after="0" w:line="240" w:lineRule="auto"/>
      </w:pPr>
      <w:r>
        <w:continuationSeparator/>
      </w:r>
    </w:p>
  </w:endnote>
  <w:endnote w:type="continuationNotice" w:id="1">
    <w:p w14:paraId="27F8D161" w14:textId="77777777" w:rsidR="00AA0FB3" w:rsidRDefault="00AA0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3AE98" w14:textId="70A81040" w:rsidR="004D33C6" w:rsidRPr="004D33C6" w:rsidRDefault="004D33C6" w:rsidP="004D33C6">
    <w:pPr>
      <w:pStyle w:val="FooterCoverPage"/>
      <w:rPr>
        <w:rFonts w:ascii="Arial" w:hAnsi="Arial" w:cs="Arial"/>
        <w:b/>
        <w:sz w:val="48"/>
      </w:rPr>
    </w:pPr>
    <w:r w:rsidRPr="004D33C6">
      <w:rPr>
        <w:rFonts w:ascii="Arial" w:hAnsi="Arial" w:cs="Arial"/>
        <w:b/>
        <w:sz w:val="48"/>
      </w:rPr>
      <w:t>EN</w:t>
    </w:r>
    <w:r w:rsidRPr="004D33C6">
      <w:rPr>
        <w:rFonts w:ascii="Arial" w:hAnsi="Arial" w:cs="Arial"/>
        <w:b/>
        <w:sz w:val="48"/>
      </w:rPr>
      <w:tab/>
    </w:r>
    <w:r w:rsidRPr="004D33C6">
      <w:rPr>
        <w:rFonts w:ascii="Arial" w:hAnsi="Arial" w:cs="Arial"/>
        <w:b/>
        <w:sz w:val="48"/>
      </w:rPr>
      <w:tab/>
    </w:r>
    <w:r w:rsidRPr="004D33C6">
      <w:tab/>
    </w:r>
    <w:r w:rsidRPr="004D33C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FDF80" w14:textId="3A5256F1" w:rsidR="004D33C6" w:rsidRPr="004D33C6" w:rsidRDefault="004D33C6" w:rsidP="004D33C6">
    <w:pPr>
      <w:pStyle w:val="FooterCoverPage"/>
      <w:rPr>
        <w:rFonts w:ascii="Arial" w:hAnsi="Arial" w:cs="Arial"/>
        <w:b/>
        <w:sz w:val="48"/>
      </w:rPr>
    </w:pPr>
    <w:r w:rsidRPr="004D33C6">
      <w:rPr>
        <w:rFonts w:ascii="Arial" w:hAnsi="Arial" w:cs="Arial"/>
        <w:b/>
        <w:sz w:val="48"/>
      </w:rPr>
      <w:t>EN</w:t>
    </w:r>
    <w:r w:rsidRPr="004D33C6">
      <w:rPr>
        <w:rFonts w:ascii="Arial" w:hAnsi="Arial" w:cs="Arial"/>
        <w:b/>
        <w:sz w:val="48"/>
      </w:rPr>
      <w:tab/>
    </w:r>
    <w:r w:rsidRPr="004D33C6">
      <w:rPr>
        <w:rFonts w:ascii="Arial" w:hAnsi="Arial" w:cs="Arial"/>
        <w:b/>
        <w:sz w:val="48"/>
      </w:rPr>
      <w:tab/>
    </w:r>
    <w:r w:rsidRPr="004D33C6">
      <w:tab/>
    </w:r>
    <w:r w:rsidRPr="004D33C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D3C9E" w14:textId="77777777" w:rsidR="004D33C6" w:rsidRPr="004D33C6" w:rsidRDefault="004D33C6" w:rsidP="004D33C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1B2E" w14:textId="77777777" w:rsidR="00D21403" w:rsidRDefault="00D214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11401398"/>
      <w:docPartObj>
        <w:docPartGallery w:val="Page Numbers (Bottom of Page)"/>
        <w:docPartUnique/>
      </w:docPartObj>
    </w:sdtPr>
    <w:sdtEndPr>
      <w:rPr>
        <w:noProof/>
      </w:rPr>
    </w:sdtEndPr>
    <w:sdtContent>
      <w:p w14:paraId="54E2F505" w14:textId="00135CFB" w:rsidR="00D21403" w:rsidRPr="00926383" w:rsidRDefault="00444EA2">
        <w:pPr>
          <w:pStyle w:val="Footer"/>
          <w:jc w:val="center"/>
          <w:rPr>
            <w:rFonts w:ascii="Times New Roman" w:hAnsi="Times New Roman" w:cs="Times New Roman"/>
          </w:rPr>
        </w:pPr>
        <w:r w:rsidRPr="00926383">
          <w:rPr>
            <w:rFonts w:ascii="Times New Roman" w:hAnsi="Times New Roman" w:cs="Times New Roman"/>
          </w:rPr>
          <w:fldChar w:fldCharType="begin"/>
        </w:r>
        <w:r w:rsidRPr="00926383">
          <w:rPr>
            <w:rFonts w:ascii="Times New Roman" w:hAnsi="Times New Roman" w:cs="Times New Roman"/>
          </w:rPr>
          <w:instrText xml:space="preserve"> PAGE   \* MERGEFORMAT </w:instrText>
        </w:r>
        <w:r w:rsidRPr="00926383">
          <w:rPr>
            <w:rFonts w:ascii="Times New Roman" w:hAnsi="Times New Roman" w:cs="Times New Roman"/>
          </w:rPr>
          <w:fldChar w:fldCharType="separate"/>
        </w:r>
        <w:r w:rsidR="004D33C6">
          <w:rPr>
            <w:rFonts w:ascii="Times New Roman" w:hAnsi="Times New Roman" w:cs="Times New Roman"/>
            <w:noProof/>
          </w:rPr>
          <w:t>1</w:t>
        </w:r>
        <w:r w:rsidRPr="00926383">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7DB7" w14:textId="77777777" w:rsidR="00D21403" w:rsidRDefault="00D21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0AADB" w14:textId="77777777" w:rsidR="00AA0FB3" w:rsidRDefault="00AA0FB3" w:rsidP="00A851FB">
      <w:pPr>
        <w:spacing w:after="0" w:line="240" w:lineRule="auto"/>
      </w:pPr>
      <w:r>
        <w:separator/>
      </w:r>
    </w:p>
  </w:footnote>
  <w:footnote w:type="continuationSeparator" w:id="0">
    <w:p w14:paraId="6F801A73" w14:textId="77777777" w:rsidR="00AA0FB3" w:rsidRDefault="00AA0FB3" w:rsidP="00A851FB">
      <w:pPr>
        <w:spacing w:after="0" w:line="240" w:lineRule="auto"/>
      </w:pPr>
      <w:r>
        <w:continuationSeparator/>
      </w:r>
    </w:p>
  </w:footnote>
  <w:footnote w:type="continuationNotice" w:id="1">
    <w:p w14:paraId="775FE05F" w14:textId="77777777" w:rsidR="00AA0FB3" w:rsidRDefault="00AA0FB3">
      <w:pPr>
        <w:spacing w:after="0" w:line="240" w:lineRule="auto"/>
      </w:pPr>
    </w:p>
  </w:footnote>
  <w:footnote w:id="2">
    <w:p w14:paraId="79E201FA" w14:textId="012D6538" w:rsidR="000A5F6F" w:rsidRPr="00273E61" w:rsidRDefault="000A5F6F" w:rsidP="00A13FCA">
      <w:pPr>
        <w:pStyle w:val="FootnoteText"/>
        <w:spacing w:after="60"/>
        <w:jc w:val="left"/>
        <w:rPr>
          <w:lang w:val="nl-BE"/>
        </w:rPr>
      </w:pPr>
      <w:r w:rsidRPr="00273E61">
        <w:rPr>
          <w:rStyle w:val="FootnoteReference"/>
        </w:rPr>
        <w:footnoteRef/>
      </w:r>
      <w:r>
        <w:rPr>
          <w:lang w:val="nl-BE"/>
        </w:rPr>
        <w:tab/>
      </w:r>
      <w:hyperlink r:id="rId1" w:history="1">
        <w:r w:rsidRPr="00273E61">
          <w:rPr>
            <w:rStyle w:val="Hyperlink"/>
            <w:lang w:val="nl-BE"/>
          </w:rPr>
          <w:t xml:space="preserve">OJ L 343, 22.12.2009, p. 1 </w:t>
        </w:r>
      </w:hyperlink>
    </w:p>
  </w:footnote>
  <w:footnote w:id="3">
    <w:p w14:paraId="6E72C3E9" w14:textId="4590B437" w:rsidR="000A5F6F" w:rsidRPr="00273E61" w:rsidRDefault="000A5F6F" w:rsidP="00A13FCA">
      <w:pPr>
        <w:pStyle w:val="FootnoteText"/>
        <w:spacing w:after="60"/>
        <w:jc w:val="left"/>
        <w:rPr>
          <w:lang w:val="es-ES"/>
        </w:rPr>
      </w:pPr>
      <w:r w:rsidRPr="00273E61">
        <w:rPr>
          <w:rStyle w:val="FootnoteReference"/>
        </w:rPr>
        <w:footnoteRef/>
      </w:r>
      <w:hyperlink r:id="rId2" w:history="1">
        <w:r>
          <w:rPr>
            <w:lang w:val="nl-BE"/>
          </w:rPr>
          <w:tab/>
        </w:r>
        <w:r w:rsidRPr="00273E61">
          <w:rPr>
            <w:rStyle w:val="Hyperlink"/>
            <w:lang w:val="es-ES"/>
          </w:rPr>
          <w:t>OJ L 354, 28.12.2013, p. 22</w:t>
        </w:r>
      </w:hyperlink>
    </w:p>
  </w:footnote>
  <w:footnote w:id="4">
    <w:p w14:paraId="43D2B7A8" w14:textId="30470CA0" w:rsidR="000A5F6F" w:rsidRPr="00273E61" w:rsidRDefault="000A5F6F" w:rsidP="00A13FCA">
      <w:pPr>
        <w:pStyle w:val="FootnoteText"/>
        <w:spacing w:after="60"/>
        <w:jc w:val="left"/>
        <w:rPr>
          <w:lang w:val="es-ES"/>
        </w:rPr>
      </w:pPr>
      <w:r w:rsidRPr="00A13FCA">
        <w:rPr>
          <w:rStyle w:val="FootnoteReference"/>
        </w:rPr>
        <w:footnoteRef/>
      </w:r>
      <w:r>
        <w:rPr>
          <w:lang w:val="es-ES"/>
        </w:rPr>
        <w:tab/>
      </w:r>
      <w:hyperlink r:id="rId3" w:history="1">
        <w:r w:rsidRPr="00273E61">
          <w:rPr>
            <w:rStyle w:val="Hyperlink"/>
            <w:lang w:val="es-ES"/>
          </w:rPr>
          <w:t>OJ L 286, 29.10.2008, p. 1</w:t>
        </w:r>
      </w:hyperlink>
    </w:p>
  </w:footnote>
  <w:footnote w:id="5">
    <w:p w14:paraId="05DC852C" w14:textId="6D53A5C4" w:rsidR="000A5F6F" w:rsidRPr="002440D0" w:rsidRDefault="000A5F6F" w:rsidP="00A13FCA">
      <w:pPr>
        <w:pStyle w:val="FootnoteText"/>
        <w:spacing w:after="60"/>
        <w:rPr>
          <w:lang w:val="es-ES"/>
        </w:rPr>
      </w:pPr>
      <w:r>
        <w:rPr>
          <w:rStyle w:val="FootnoteReference"/>
        </w:rPr>
        <w:footnoteRef/>
      </w:r>
      <w:r>
        <w:rPr>
          <w:lang w:val="es-ES"/>
        </w:rPr>
        <w:tab/>
      </w:r>
      <w:hyperlink r:id="rId4" w:history="1">
        <w:r>
          <w:rPr>
            <w:rStyle w:val="Hyperlink"/>
            <w:lang w:val="es-ES"/>
          </w:rPr>
          <w:t>OJ L 347, 28.12.2017, p. 81</w:t>
        </w:r>
      </w:hyperlink>
    </w:p>
  </w:footnote>
  <w:footnote w:id="6">
    <w:p w14:paraId="77ED93FD" w14:textId="640F0036" w:rsidR="000A5F6F" w:rsidRPr="002440D0" w:rsidRDefault="000A5F6F" w:rsidP="00A13FCA">
      <w:pPr>
        <w:pStyle w:val="FootnoteText"/>
        <w:spacing w:after="60"/>
        <w:rPr>
          <w:lang w:val="es-ES"/>
        </w:rPr>
      </w:pPr>
      <w:r w:rsidRPr="006E2D04">
        <w:rPr>
          <w:rStyle w:val="FootnoteReference"/>
        </w:rPr>
        <w:footnoteRef/>
      </w:r>
      <w:r>
        <w:rPr>
          <w:lang w:val="es-ES"/>
        </w:rPr>
        <w:tab/>
      </w:r>
      <w:hyperlink r:id="rId5" w:history="1">
        <w:r w:rsidRPr="002440D0">
          <w:rPr>
            <w:rStyle w:val="Hyperlink"/>
            <w:lang w:val="es-ES"/>
          </w:rPr>
          <w:t>https://www.efca.europa.eu</w:t>
        </w:r>
      </w:hyperlink>
    </w:p>
  </w:footnote>
  <w:footnote w:id="7">
    <w:p w14:paraId="70535B26" w14:textId="77777777" w:rsidR="000A5F6F" w:rsidRPr="00997EFD" w:rsidRDefault="000A5F6F" w:rsidP="00A13FCA">
      <w:pPr>
        <w:pStyle w:val="FootnoteText"/>
        <w:spacing w:after="60"/>
        <w:rPr>
          <w:lang w:val="en-IE"/>
        </w:rPr>
      </w:pPr>
      <w:r>
        <w:rPr>
          <w:rStyle w:val="FootnoteReference"/>
        </w:rPr>
        <w:footnoteRef/>
      </w:r>
      <w:r w:rsidRPr="00997EFD">
        <w:rPr>
          <w:lang w:val="en-IE"/>
        </w:rPr>
        <w:tab/>
      </w:r>
      <w:hyperlink r:id="rId6" w:history="1">
        <w:r w:rsidRPr="00997EFD">
          <w:rPr>
            <w:rStyle w:val="Hyperlink"/>
            <w:lang w:val="en-IE"/>
          </w:rPr>
          <w:t xml:space="preserve">COM(2017)192 </w:t>
        </w:r>
        <w:r>
          <w:rPr>
            <w:rStyle w:val="Hyperlink"/>
            <w:lang w:val="en-IE"/>
          </w:rPr>
          <w:t xml:space="preserve">final, COM(2021)316 </w:t>
        </w:r>
        <w:r w:rsidRPr="00997EFD">
          <w:rPr>
            <w:rStyle w:val="Hyperlink"/>
            <w:lang w:val="en-IE"/>
          </w:rPr>
          <w:t>final</w:t>
        </w:r>
      </w:hyperlink>
    </w:p>
  </w:footnote>
  <w:footnote w:id="8">
    <w:p w14:paraId="48DCC5F4" w14:textId="77777777" w:rsidR="000A5F6F" w:rsidRPr="00997EFD" w:rsidRDefault="000A5F6F" w:rsidP="00A13FCA">
      <w:pPr>
        <w:pStyle w:val="FootnoteText"/>
        <w:spacing w:after="60"/>
        <w:rPr>
          <w:lang w:val="en-IE"/>
        </w:rPr>
      </w:pPr>
      <w:r>
        <w:rPr>
          <w:rStyle w:val="FootnoteReference"/>
        </w:rPr>
        <w:footnoteRef/>
      </w:r>
      <w:r w:rsidRPr="00997EFD">
        <w:rPr>
          <w:lang w:val="en-IE"/>
        </w:rPr>
        <w:tab/>
      </w:r>
      <w:hyperlink r:id="rId7" w:history="1">
        <w:r w:rsidRPr="00997EFD">
          <w:rPr>
            <w:rStyle w:val="Hyperlink"/>
            <w:lang w:val="en-IE"/>
          </w:rPr>
          <w:t>COM(2018)368 final</w:t>
        </w:r>
      </w:hyperlink>
    </w:p>
  </w:footnote>
  <w:footnote w:id="9">
    <w:p w14:paraId="58A2F2F0" w14:textId="5B5E7586" w:rsidR="000A5F6F" w:rsidRPr="00F20860" w:rsidRDefault="000A5F6F" w:rsidP="00A13FCA">
      <w:pPr>
        <w:pStyle w:val="FootnoteText"/>
        <w:spacing w:after="60"/>
        <w:rPr>
          <w:lang w:val="en-IE"/>
        </w:rPr>
      </w:pPr>
      <w:r>
        <w:rPr>
          <w:rStyle w:val="FootnoteReference"/>
        </w:rPr>
        <w:footnoteRef/>
      </w:r>
      <w:r>
        <w:tab/>
      </w:r>
      <w:hyperlink r:id="rId8" w:history="1">
        <w:r>
          <w:rPr>
            <w:rStyle w:val="Hyperlink"/>
          </w:rPr>
          <w:t>Regulation (EU) 2023/2842</w:t>
        </w:r>
      </w:hyperlink>
    </w:p>
  </w:footnote>
  <w:footnote w:id="10">
    <w:p w14:paraId="7E4EBE18" w14:textId="51CF8F4A" w:rsidR="000A5F6F" w:rsidRPr="00EB64C4" w:rsidRDefault="000A5F6F" w:rsidP="00A13FCA">
      <w:pPr>
        <w:pStyle w:val="FootnoteText"/>
        <w:spacing w:after="60"/>
        <w:rPr>
          <w:lang w:val="en-IE"/>
        </w:rPr>
      </w:pPr>
      <w:r>
        <w:rPr>
          <w:rStyle w:val="FootnoteReference"/>
        </w:rPr>
        <w:footnoteRef/>
      </w:r>
      <w:r>
        <w:tab/>
      </w:r>
      <w:r w:rsidRPr="00EB64C4">
        <w:rPr>
          <w:lang w:val="en-IE"/>
        </w:rPr>
        <w:t>Except for the a</w:t>
      </w:r>
      <w:r>
        <w:rPr>
          <w:lang w:val="en-IE"/>
        </w:rPr>
        <w:t xml:space="preserve">ct on the listing of ports to benefit of the derogation to the margin of tolerance: </w:t>
      </w:r>
      <w:r w:rsidRPr="002465E8">
        <w:rPr>
          <w:lang w:val="en-IE"/>
        </w:rPr>
        <w:t>Commission Implementing Regulation (EU) 2024/1474 of 24 May 2024 laying down rules for the application of Article 14(4), point (a), of the Council Regulation (EC) No 1224/2009 as regards derogation from the margin of tolerance in estimating catches for unsorted landings and transhipments from small pelagic, industrial and tropical tuna purse seiners fisheries</w:t>
      </w:r>
      <w:r>
        <w:rPr>
          <w:lang w:val="en-IE"/>
        </w:rPr>
        <w:t xml:space="preserve"> </w:t>
      </w:r>
    </w:p>
  </w:footnote>
  <w:footnote w:id="11">
    <w:p w14:paraId="2DDFA7EA" w14:textId="22B8DC28" w:rsidR="000A5F6F" w:rsidRPr="009E66DF" w:rsidRDefault="000A5F6F" w:rsidP="00A13FCA">
      <w:pPr>
        <w:pStyle w:val="FootnoteText"/>
        <w:spacing w:after="60"/>
      </w:pPr>
      <w:r w:rsidRPr="009E66DF">
        <w:rPr>
          <w:rStyle w:val="FootnoteReference"/>
        </w:rPr>
        <w:footnoteRef/>
      </w:r>
      <w:r>
        <w:tab/>
      </w:r>
      <w:r w:rsidRPr="003B1D44">
        <w:t>An extensive and detailed summary of data reported by Member States is provided in the Synopsis Report of data reported by Member States according to Article 118 of the Control Regulation, available at</w:t>
      </w:r>
      <w:r w:rsidR="009B3D5F">
        <w:t xml:space="preserve"> </w:t>
      </w:r>
      <w:hyperlink r:id="rId9" w:history="1">
        <w:r w:rsidR="009B3D5F" w:rsidRPr="009B3D5F">
          <w:rPr>
            <w:rStyle w:val="Hyperlink"/>
          </w:rPr>
          <w:t>Publications Office of the EU</w:t>
        </w:r>
      </w:hyperlink>
      <w:r w:rsidR="009B3D5F" w:rsidRPr="009B3D5F" w:rsidDel="009B3D5F">
        <w:t xml:space="preserve"> </w:t>
      </w:r>
      <w:r w:rsidRPr="003B1D44">
        <w:t>together with the original reports submitted</w:t>
      </w:r>
    </w:p>
  </w:footnote>
  <w:footnote w:id="12">
    <w:p w14:paraId="783985F5" w14:textId="52CF02C9" w:rsidR="000A5F6F" w:rsidRDefault="000A5F6F" w:rsidP="00A13FCA">
      <w:pPr>
        <w:pStyle w:val="FootnoteText"/>
        <w:spacing w:after="60"/>
      </w:pPr>
      <w:r>
        <w:rPr>
          <w:rStyle w:val="FootnoteReference"/>
        </w:rPr>
        <w:footnoteRef/>
      </w:r>
      <w:r w:rsidR="00E8455A">
        <w:tab/>
      </w:r>
      <w:hyperlink r:id="rId10" w:tgtFrame="_blank" w:history="1">
        <w:r w:rsidR="00362437" w:rsidRPr="00773D25">
          <w:rPr>
            <w:rStyle w:val="Hyperlink"/>
          </w:rPr>
          <w:t>Study on engine power verification by Member States – Final report</w:t>
        </w:r>
      </w:hyperlink>
      <w:r w:rsidRPr="00773D25">
        <w:t>, Publications</w:t>
      </w:r>
      <w:r w:rsidRPr="00D520E8">
        <w:t xml:space="preserve"> Office, 2019</w:t>
      </w:r>
    </w:p>
  </w:footnote>
  <w:footnote w:id="13">
    <w:p w14:paraId="031FFBAC" w14:textId="4A39731F" w:rsidR="00BA2841" w:rsidRPr="007F4005" w:rsidRDefault="007F4005" w:rsidP="00A13FCA">
      <w:pPr>
        <w:pStyle w:val="FootnoteText"/>
        <w:spacing w:after="60"/>
        <w:rPr>
          <w:lang w:val="en-IE"/>
        </w:rPr>
      </w:pPr>
      <w:r>
        <w:rPr>
          <w:rStyle w:val="FootnoteReference"/>
        </w:rPr>
        <w:footnoteRef/>
      </w:r>
      <w:r>
        <w:rPr>
          <w:lang w:val="en-IE"/>
        </w:rPr>
        <w:tab/>
      </w:r>
      <w:r w:rsidR="000A332E">
        <w:rPr>
          <w:lang w:val="en-IE"/>
        </w:rPr>
        <w:t xml:space="preserve">Article </w:t>
      </w:r>
      <w:r>
        <w:rPr>
          <w:lang w:val="en-IE"/>
        </w:rPr>
        <w:t xml:space="preserve">39a of </w:t>
      </w:r>
      <w:hyperlink r:id="rId11" w:history="1">
        <w:r>
          <w:rPr>
            <w:rStyle w:val="Hyperlink"/>
          </w:rPr>
          <w:t>Regulation (EU) 2023/2842</w:t>
        </w:r>
      </w:hyperlink>
    </w:p>
  </w:footnote>
  <w:footnote w:id="14">
    <w:p w14:paraId="51D512EC" w14:textId="28E2AEF1" w:rsidR="000A5F6F" w:rsidRDefault="000A5F6F" w:rsidP="00A13FCA">
      <w:pPr>
        <w:pStyle w:val="FootnoteText"/>
        <w:spacing w:after="60"/>
      </w:pPr>
      <w:r>
        <w:rPr>
          <w:rStyle w:val="FootnoteReference"/>
        </w:rPr>
        <w:footnoteRef/>
      </w:r>
      <w:r>
        <w:tab/>
      </w:r>
      <w:r w:rsidRPr="00BF3421">
        <w:t>European Commission: Directorate-General for Maritime Affairs and Fisheries and Roos Diesel Analysis B.V</w:t>
      </w:r>
      <w:r w:rsidR="00BF32C9" w:rsidRPr="007C2930">
        <w:t>, </w:t>
      </w:r>
      <w:hyperlink r:id="rId12" w:tgtFrame="_blank" w:history="1">
        <w:r w:rsidR="00BF32C9" w:rsidRPr="007C2930">
          <w:rPr>
            <w:rStyle w:val="Hyperlink"/>
          </w:rPr>
          <w:t>Technical guidance for the monitoring, certification and verification of engine power in EU fisheries control</w:t>
        </w:r>
      </w:hyperlink>
      <w:r w:rsidR="00BF32C9">
        <w:t xml:space="preserve"> </w:t>
      </w:r>
      <w:r w:rsidRPr="00BF3421">
        <w:rPr>
          <w:i/>
          <w:iCs/>
        </w:rPr>
        <w:t>– Developed by the technical working group on engine power, subgroup of the expert group on fisheries control</w:t>
      </w:r>
      <w:r w:rsidRPr="00BF3421">
        <w:t>, European Commission, 2025</w:t>
      </w:r>
    </w:p>
    <w:p w14:paraId="7643B894" w14:textId="21B4994C" w:rsidR="000A5F6F" w:rsidRPr="007C2930" w:rsidRDefault="000A5F6F" w:rsidP="00A13FCA">
      <w:pPr>
        <w:pStyle w:val="FootnoteText"/>
        <w:spacing w:after="60"/>
        <w:ind w:firstLine="0"/>
      </w:pPr>
      <w:r w:rsidRPr="00EA712D">
        <w:t>European Commission: Directorate-General for Maritime Affairs and Fisheries and Roos Diesel Analysis B.V, European Commission,</w:t>
      </w:r>
      <w:r>
        <w:t xml:space="preserve"> </w:t>
      </w:r>
      <w:r w:rsidRPr="00EA712D">
        <w:t>2025,</w:t>
      </w:r>
      <w:r w:rsidR="00A13FCA">
        <w:t xml:space="preserve"> </w:t>
      </w:r>
      <w:hyperlink r:id="rId13" w:tgtFrame="_blank" w:history="1">
        <w:r w:rsidR="007C2930" w:rsidRPr="007C2930">
          <w:rPr>
            <w:rStyle w:val="Hyperlink"/>
          </w:rPr>
          <w:t>Technical specifications and guidance for the implementation of devices for the continuous monitoring of catching vessels’ engine power</w:t>
        </w:r>
      </w:hyperlink>
    </w:p>
  </w:footnote>
  <w:footnote w:id="15">
    <w:p w14:paraId="1F0D0598" w14:textId="1B5E272C" w:rsidR="000A5F6F" w:rsidRDefault="000A5F6F" w:rsidP="00A13FCA">
      <w:pPr>
        <w:pStyle w:val="FootnoteText"/>
        <w:spacing w:after="60"/>
      </w:pPr>
      <w:r>
        <w:rPr>
          <w:rStyle w:val="FootnoteReference"/>
        </w:rPr>
        <w:footnoteRef/>
      </w:r>
      <w:r>
        <w:tab/>
        <w:t xml:space="preserve">EU </w:t>
      </w:r>
      <w:hyperlink r:id="rId14" w:history="1">
        <w:r w:rsidR="008A6B83">
          <w:rPr>
            <w:rStyle w:val="Hyperlink"/>
          </w:rPr>
          <w:t>fishing fleet register</w:t>
        </w:r>
      </w:hyperlink>
    </w:p>
  </w:footnote>
  <w:footnote w:id="16">
    <w:p w14:paraId="519C6D90" w14:textId="061191BD" w:rsidR="000A5F6F" w:rsidRPr="001615A8" w:rsidRDefault="000A5F6F" w:rsidP="00A13FCA">
      <w:pPr>
        <w:pStyle w:val="FootnoteText"/>
        <w:spacing w:after="60"/>
        <w:rPr>
          <w:lang w:val="en-IE"/>
        </w:rPr>
      </w:pPr>
      <w:r>
        <w:rPr>
          <w:rStyle w:val="FootnoteReference"/>
        </w:rPr>
        <w:footnoteRef/>
      </w:r>
      <w:r>
        <w:rPr>
          <w:lang w:val="en-IE"/>
        </w:rPr>
        <w:tab/>
        <w:t xml:space="preserve">Until 10 January 2026 Member States could exempt vessels of between 12 metres and 15 metres LOA that: (a) operate exclusively within the territorial seas of the flag Member State; or (b) never spend more than </w:t>
      </w:r>
      <w:r w:rsidR="00534A38">
        <w:rPr>
          <w:lang w:val="en-IE"/>
        </w:rPr>
        <w:t>24 </w:t>
      </w:r>
      <w:r>
        <w:rPr>
          <w:lang w:val="en-IE"/>
        </w:rPr>
        <w:t xml:space="preserve">hours at sea from the time of departure </w:t>
      </w:r>
      <w:r w:rsidR="00534A38">
        <w:rPr>
          <w:lang w:val="en-IE"/>
        </w:rPr>
        <w:t>to</w:t>
      </w:r>
      <w:r>
        <w:rPr>
          <w:lang w:val="en-IE"/>
        </w:rPr>
        <w:t xml:space="preserve"> the return to port</w:t>
      </w:r>
    </w:p>
  </w:footnote>
  <w:footnote w:id="17">
    <w:p w14:paraId="792402E1" w14:textId="2869B407" w:rsidR="000A5F6F" w:rsidRPr="007C674B" w:rsidRDefault="000A5F6F" w:rsidP="00A13FCA">
      <w:pPr>
        <w:pStyle w:val="FootnoteText"/>
        <w:spacing w:after="60"/>
        <w:rPr>
          <w:lang w:val="en-IE"/>
        </w:rPr>
      </w:pPr>
      <w:r>
        <w:rPr>
          <w:rStyle w:val="FootnoteReference"/>
        </w:rPr>
        <w:footnoteRef/>
      </w:r>
      <w:r>
        <w:tab/>
      </w:r>
      <w:r>
        <w:rPr>
          <w:lang w:val="en-IE"/>
        </w:rPr>
        <w:t xml:space="preserve">The Eastern Atlantic and </w:t>
      </w:r>
      <w:r w:rsidRPr="00910710">
        <w:rPr>
          <w:lang w:val="en-IE"/>
        </w:rPr>
        <w:t>Medite</w:t>
      </w:r>
      <w:r>
        <w:rPr>
          <w:lang w:val="en-IE"/>
        </w:rPr>
        <w:t>rranean Sea; the Black Sea; the Baltic Sea;</w:t>
      </w:r>
      <w:r w:rsidRPr="00910710">
        <w:rPr>
          <w:lang w:val="en-IE"/>
        </w:rPr>
        <w:t xml:space="preserve"> the North Sea</w:t>
      </w:r>
      <w:r>
        <w:rPr>
          <w:lang w:val="en-IE"/>
        </w:rPr>
        <w:t xml:space="preserve"> and ICES division </w:t>
      </w:r>
      <w:r w:rsidRPr="00910710">
        <w:rPr>
          <w:lang w:val="en-IE"/>
        </w:rPr>
        <w:t>IIa</w:t>
      </w:r>
      <w:r>
        <w:rPr>
          <w:lang w:val="en-IE"/>
        </w:rPr>
        <w:t>;</w:t>
      </w:r>
      <w:r w:rsidRPr="00910710">
        <w:rPr>
          <w:lang w:val="en-IE"/>
        </w:rPr>
        <w:t xml:space="preserve"> the Western Wa</w:t>
      </w:r>
      <w:r>
        <w:rPr>
          <w:lang w:val="en-IE"/>
        </w:rPr>
        <w:t>ters of North Eastern Atlantic and the Indian Ocean from 2024</w:t>
      </w:r>
    </w:p>
  </w:footnote>
  <w:footnote w:id="18">
    <w:p w14:paraId="758F5C35" w14:textId="106AC090" w:rsidR="000A5F6F" w:rsidRPr="00275033" w:rsidRDefault="000A5F6F" w:rsidP="00A13FCA">
      <w:pPr>
        <w:pStyle w:val="FootnoteText"/>
        <w:spacing w:after="60"/>
      </w:pPr>
      <w:r w:rsidRPr="00140EB2">
        <w:rPr>
          <w:rStyle w:val="FootnoteReference"/>
        </w:rPr>
        <w:footnoteRef/>
      </w:r>
      <w:r>
        <w:tab/>
      </w:r>
      <w:r w:rsidRPr="00140EB2">
        <w:t>The term ‘suspected infringements’ refers to infringements detected by an inspector and reported in the inspection report, before a decision is taken by the competent authority or by a judge</w:t>
      </w:r>
    </w:p>
  </w:footnote>
  <w:footnote w:id="19">
    <w:p w14:paraId="17D161CE" w14:textId="6A69FD99" w:rsidR="000A5F6F" w:rsidRPr="00C70306" w:rsidRDefault="000A5F6F" w:rsidP="00A13FCA">
      <w:pPr>
        <w:pStyle w:val="FootnoteText"/>
        <w:spacing w:after="60"/>
        <w:rPr>
          <w:color w:val="000000"/>
        </w:rPr>
      </w:pPr>
      <w:r w:rsidRPr="00C70306">
        <w:rPr>
          <w:rStyle w:val="FootnoteReference"/>
          <w:color w:val="000000"/>
        </w:rPr>
        <w:footnoteRef/>
      </w:r>
      <w:r w:rsidRPr="00C70306">
        <w:rPr>
          <w:color w:val="000000"/>
        </w:rPr>
        <w:tab/>
      </w:r>
      <w:hyperlink r:id="rId15" w:history="1">
        <w:r w:rsidR="00283223">
          <w:rPr>
            <w:rStyle w:val="Hyperlink"/>
          </w:rPr>
          <w:t>EFCA Annual Report for 2019.pdf</w:t>
        </w:r>
      </w:hyperlink>
    </w:p>
  </w:footnote>
  <w:footnote w:id="20">
    <w:p w14:paraId="56A1DBC0" w14:textId="6348970B" w:rsidR="000A5F6F" w:rsidRPr="006D3F83" w:rsidRDefault="000A5F6F" w:rsidP="00A13FCA">
      <w:pPr>
        <w:pStyle w:val="FootnoteText"/>
        <w:spacing w:after="60"/>
        <w:rPr>
          <w:lang w:val="en-IE"/>
        </w:rPr>
      </w:pPr>
      <w:r w:rsidRPr="000A5F6F">
        <w:rPr>
          <w:rStyle w:val="FootnoteReference"/>
        </w:rPr>
        <w:footnoteRef/>
      </w:r>
      <w:r w:rsidRPr="000A5F6F">
        <w:rPr>
          <w:lang w:val="en-IE"/>
        </w:rPr>
        <w:tab/>
        <w:t>One Mediterranean Member State has performed a significant number of market inspections which at least partially explains this difference between the Mediterranean JDP and other JDPs</w:t>
      </w:r>
    </w:p>
  </w:footnote>
  <w:footnote w:id="21">
    <w:p w14:paraId="1A782C45" w14:textId="57228B58" w:rsidR="000A5F6F" w:rsidRPr="00210349" w:rsidRDefault="000A5F6F" w:rsidP="00A13FCA">
      <w:pPr>
        <w:pStyle w:val="FootnoteText"/>
        <w:spacing w:after="60"/>
        <w:rPr>
          <w:color w:val="1F497D"/>
          <w:lang w:val="pt-PT"/>
        </w:rPr>
      </w:pPr>
      <w:r>
        <w:rPr>
          <w:rStyle w:val="FootnoteReference"/>
        </w:rPr>
        <w:footnoteRef/>
      </w:r>
      <w:r>
        <w:rPr>
          <w:lang w:val="nl-BE"/>
        </w:rPr>
        <w:tab/>
      </w:r>
      <w:hyperlink r:id="rId16" w:history="1">
        <w:r w:rsidR="009F31F5">
          <w:rPr>
            <w:rStyle w:val="Hyperlink"/>
            <w:lang w:val="nl-BE"/>
          </w:rPr>
          <w:t>Compliance Evaluation - European Fisheries Control Agency</w:t>
        </w:r>
      </w:hyperlink>
    </w:p>
  </w:footnote>
  <w:footnote w:id="22">
    <w:p w14:paraId="0F470C8A" w14:textId="75573050" w:rsidR="000A5F6F" w:rsidRPr="00C671C4" w:rsidRDefault="000A5F6F" w:rsidP="00A13FCA">
      <w:pPr>
        <w:pStyle w:val="FootnoteText"/>
        <w:spacing w:after="60"/>
        <w:rPr>
          <w:lang w:val="pt-PT"/>
        </w:rPr>
      </w:pPr>
      <w:r>
        <w:rPr>
          <w:rStyle w:val="FootnoteReference"/>
        </w:rPr>
        <w:footnoteRef/>
      </w:r>
      <w:r>
        <w:rPr>
          <w:lang w:val="pt-PT"/>
        </w:rPr>
        <w:tab/>
      </w:r>
      <w:r>
        <w:fldChar w:fldCharType="begin"/>
      </w:r>
      <w:r w:rsidRPr="00E70A1D" w:rsidDel="00E70A1D">
        <w:rPr>
          <w:lang w:val="pt-PT"/>
        </w:rPr>
        <w:instrText xml:space="preserve"> </w:instrText>
      </w:r>
      <w:r w:rsidRPr="00E70A1D">
        <w:rPr>
          <w:lang w:val="pt-PT"/>
        </w:rPr>
        <w:instrText>https://www.efca.europa.eu/en/content/technical-guidelines-and-specifications-implementation-remote-electronic-monitoring-rem-eu"</w:instrText>
      </w:r>
      <w:r>
        <w:fldChar w:fldCharType="separate"/>
      </w:r>
      <w:r w:rsidRPr="00555A03">
        <w:rPr>
          <w:rStyle w:val="Hyperlink"/>
          <w:lang w:val="pt-PT"/>
        </w:rPr>
        <w:t>https://www.efca.europa.eu/en/content/technical-guidelines-and-specifications-implementation-remote-electronic-monitoring-rem-eu</w:t>
      </w:r>
      <w:r>
        <w:fldChar w:fldCharType="end"/>
      </w:r>
      <w:hyperlink r:id="rId17" w:history="1">
        <w:r w:rsidR="006A4418">
          <w:rPr>
            <w:rStyle w:val="Hyperlink"/>
            <w:lang w:val="pt-PT"/>
          </w:rPr>
          <w:t>Technical guidelines and specifications for the implementation of Remote Elecctronic Monitoring (REM) in EU fisheries (2019) - European Fisheries Control Agency.pdf</w:t>
        </w:r>
      </w:hyperlink>
    </w:p>
  </w:footnote>
  <w:footnote w:id="23">
    <w:p w14:paraId="33B8C9D3" w14:textId="72D7664C" w:rsidR="000A5F6F" w:rsidRDefault="000A5F6F" w:rsidP="00A13FCA">
      <w:pPr>
        <w:pStyle w:val="FootnoteText"/>
        <w:spacing w:after="60"/>
      </w:pPr>
      <w:r>
        <w:rPr>
          <w:rStyle w:val="FootnoteReference"/>
        </w:rPr>
        <w:footnoteRef/>
      </w:r>
      <w:r>
        <w:tab/>
        <w:t>A variety of national agents can be considered inspectors, ranging from specialised fisheries inspectors to police and agents working as custom</w:t>
      </w:r>
      <w:r w:rsidR="00D331F5">
        <w:t>s</w:t>
      </w:r>
      <w:r>
        <w:t xml:space="preserve"> officers</w:t>
      </w:r>
    </w:p>
  </w:footnote>
  <w:footnote w:id="24">
    <w:p w14:paraId="53236643" w14:textId="03E28116" w:rsidR="000A5F6F" w:rsidRPr="00617B94" w:rsidRDefault="00D331F5" w:rsidP="00A13FCA">
      <w:pPr>
        <w:pStyle w:val="FootnoteText"/>
        <w:spacing w:after="60"/>
        <w:rPr>
          <w:lang w:val="en-IE"/>
        </w:rPr>
      </w:pPr>
      <w:r>
        <w:rPr>
          <w:rStyle w:val="FootnoteReference"/>
        </w:rPr>
        <w:footnoteRef/>
      </w:r>
      <w:r>
        <w:tab/>
      </w:r>
      <w:r w:rsidRPr="00617B94">
        <w:rPr>
          <w:lang w:val="en-IE"/>
        </w:rPr>
        <w:t>Single</w:t>
      </w:r>
      <w:r>
        <w:rPr>
          <w:lang w:val="en-IE"/>
        </w:rPr>
        <w:t>-</w:t>
      </w:r>
      <w:r w:rsidR="000A5F6F" w:rsidRPr="00617B94">
        <w:rPr>
          <w:lang w:val="en-IE"/>
        </w:rPr>
        <w:t>purpose and multipurpose p</w:t>
      </w:r>
      <w:r w:rsidR="000A5F6F">
        <w:rPr>
          <w:lang w:val="en-IE"/>
        </w:rPr>
        <w:t>atrol vessels</w:t>
      </w:r>
    </w:p>
  </w:footnote>
  <w:footnote w:id="25">
    <w:p w14:paraId="1017048A" w14:textId="67C14CEA" w:rsidR="000A5F6F" w:rsidRDefault="000A5F6F" w:rsidP="00A13FCA">
      <w:pPr>
        <w:pStyle w:val="FootnoteText"/>
        <w:spacing w:after="60"/>
      </w:pPr>
      <w:r>
        <w:rPr>
          <w:rStyle w:val="FootnoteReference"/>
        </w:rPr>
        <w:footnoteRef/>
      </w:r>
      <w:r>
        <w:tab/>
      </w:r>
      <w:hyperlink r:id="rId18" w:history="1">
        <w:r w:rsidR="002E7292">
          <w:rPr>
            <w:rStyle w:val="Hyperlink"/>
          </w:rPr>
          <w:t>Study on the sanctioning systems of Member States for infringements to the rules of the Common Fisheries Policy</w:t>
        </w:r>
      </w:hyperlink>
    </w:p>
  </w:footnote>
  <w:footnote w:id="26">
    <w:p w14:paraId="5E15E0B2" w14:textId="4C7C61A0" w:rsidR="000A5F6F" w:rsidRPr="00EB64C4" w:rsidRDefault="000A5F6F" w:rsidP="00A13FCA">
      <w:pPr>
        <w:pStyle w:val="FootnoteText"/>
        <w:spacing w:after="60"/>
        <w:rPr>
          <w:lang w:val="en-IE"/>
        </w:rPr>
      </w:pPr>
      <w:r>
        <w:rPr>
          <w:rStyle w:val="FootnoteReference"/>
        </w:rPr>
        <w:footnoteRef/>
      </w:r>
      <w:r>
        <w:tab/>
      </w:r>
      <w:r w:rsidRPr="00883207">
        <w:t>Commission Implementing Regulation (EU) No 404/2011 of 8 April 2011 laying down detailed rules for the implementation of Council Regulation (EC) No 1224/2009 establishing a Community control system for ensuring compliance with the rules of the Common Fisheries Policy</w:t>
      </w:r>
    </w:p>
  </w:footnote>
  <w:footnote w:id="27">
    <w:p w14:paraId="7BCC8E82" w14:textId="10E40BA4" w:rsidR="000F2262" w:rsidRPr="001613EA" w:rsidRDefault="000F2262" w:rsidP="00A13FCA">
      <w:pPr>
        <w:pStyle w:val="FootnoteText"/>
        <w:spacing w:after="60"/>
        <w:rPr>
          <w:lang w:val="en-IE"/>
        </w:rPr>
      </w:pPr>
      <w:r>
        <w:rPr>
          <w:rStyle w:val="FootnoteReference"/>
        </w:rPr>
        <w:footnoteRef/>
      </w:r>
      <w:r w:rsidR="007A36D6">
        <w:tab/>
      </w:r>
      <w:hyperlink r:id="rId19" w:history="1">
        <w:r w:rsidRPr="001613EA">
          <w:rPr>
            <w:rStyle w:val="Hyperlink"/>
            <w:lang w:val="en-IE"/>
          </w:rPr>
          <w:t>C(2025)5784</w:t>
        </w:r>
      </w:hyperlink>
      <w:r w:rsidRPr="001613EA">
        <w:rPr>
          <w:lang w:val="en-IE"/>
        </w:rPr>
        <w:t xml:space="preserve">, </w:t>
      </w:r>
      <w:hyperlink r:id="rId20" w:history="1">
        <w:r w:rsidRPr="001613EA">
          <w:rPr>
            <w:rStyle w:val="Hyperlink"/>
            <w:lang w:val="en-IE"/>
          </w:rPr>
          <w:t>C(2025)7501</w:t>
        </w:r>
      </w:hyperlink>
      <w:r w:rsidRPr="001613EA">
        <w:rPr>
          <w:lang w:val="en-IE"/>
        </w:rPr>
        <w:t xml:space="preserve">, </w:t>
      </w:r>
      <w:hyperlink r:id="rId21" w:history="1">
        <w:r w:rsidRPr="001613EA">
          <w:rPr>
            <w:rStyle w:val="Hyperlink"/>
            <w:lang w:val="en-IE"/>
          </w:rPr>
          <w:t>C(2025)815</w:t>
        </w:r>
      </w:hyperlink>
      <w:r w:rsidRPr="001613EA">
        <w:rPr>
          <w:lang w:val="en-IE"/>
        </w:rPr>
        <w:t xml:space="preserve">, </w:t>
      </w:r>
      <w:hyperlink r:id="rId22" w:history="1">
        <w:r w:rsidRPr="001613EA">
          <w:rPr>
            <w:rStyle w:val="Hyperlink"/>
            <w:lang w:val="en-IE"/>
          </w:rPr>
          <w:t>C(2025)2888</w:t>
        </w:r>
      </w:hyperlink>
    </w:p>
  </w:footnote>
  <w:footnote w:id="28">
    <w:p w14:paraId="085A0035" w14:textId="5ABA263E" w:rsidR="000A5F6F" w:rsidRPr="00ED2504" w:rsidRDefault="000A5F6F" w:rsidP="00A13FCA">
      <w:pPr>
        <w:pStyle w:val="FootnoteText"/>
        <w:spacing w:after="60"/>
        <w:jc w:val="left"/>
        <w:rPr>
          <w:color w:val="000000"/>
          <w:lang w:val="nl-BE"/>
        </w:rPr>
      </w:pPr>
      <w:r w:rsidRPr="00C70306">
        <w:rPr>
          <w:rStyle w:val="FootnoteReference"/>
          <w:color w:val="000000"/>
        </w:rPr>
        <w:footnoteRef/>
      </w:r>
      <w:r w:rsidRPr="00ED2504">
        <w:rPr>
          <w:color w:val="000000"/>
          <w:lang w:val="nl-BE"/>
        </w:rPr>
        <w:tab/>
      </w:r>
      <w:hyperlink r:id="rId23" w:history="1">
        <w:r w:rsidR="00E667C2">
          <w:rPr>
            <w:rStyle w:val="Hyperlink"/>
            <w:lang w:val="nl-BE"/>
          </w:rPr>
          <w:t>Control scheme for recreational catches of sea bass</w:t>
        </w:r>
      </w:hyperlink>
    </w:p>
  </w:footnote>
  <w:footnote w:id="29">
    <w:p w14:paraId="79458142" w14:textId="314E8203" w:rsidR="0081353E" w:rsidRPr="0081353E" w:rsidRDefault="0081353E" w:rsidP="00A13FCA">
      <w:pPr>
        <w:pStyle w:val="FootnoteText"/>
        <w:spacing w:after="60"/>
        <w:rPr>
          <w:lang w:val="en-IE"/>
        </w:rPr>
      </w:pPr>
      <w:r>
        <w:rPr>
          <w:rStyle w:val="FootnoteReference"/>
        </w:rPr>
        <w:footnoteRef/>
      </w:r>
      <w:r w:rsidR="007A36D6">
        <w:tab/>
      </w:r>
      <w:r w:rsidRPr="005D774C">
        <w:t xml:space="preserve">This end-to-end reporting solution, </w:t>
      </w:r>
      <w:r>
        <w:t xml:space="preserve">which </w:t>
      </w:r>
      <w:r w:rsidRPr="005D774C">
        <w:t>13</w:t>
      </w:r>
      <w:r>
        <w:t> </w:t>
      </w:r>
      <w:r w:rsidRPr="005D774C">
        <w:t xml:space="preserve">Member States requested to use, </w:t>
      </w:r>
      <w:r>
        <w:t xml:space="preserve">went </w:t>
      </w:r>
      <w:r w:rsidRPr="005D774C">
        <w:t>live on 9</w:t>
      </w:r>
      <w:r>
        <w:t> </w:t>
      </w:r>
      <w:r w:rsidRPr="005D774C">
        <w:t>January 2026</w:t>
      </w:r>
    </w:p>
  </w:footnote>
  <w:footnote w:id="30">
    <w:p w14:paraId="032EA5A9" w14:textId="16EB9BE3" w:rsidR="000A5F6F" w:rsidRPr="00ED2504" w:rsidRDefault="000A5F6F" w:rsidP="00A13FCA">
      <w:pPr>
        <w:pStyle w:val="FootnoteText"/>
        <w:spacing w:after="60"/>
        <w:jc w:val="left"/>
        <w:rPr>
          <w:color w:val="000080"/>
          <w:lang w:val="nl-BE"/>
        </w:rPr>
      </w:pPr>
      <w:r>
        <w:rPr>
          <w:rStyle w:val="FootnoteReference"/>
        </w:rPr>
        <w:footnoteRef/>
      </w:r>
      <w:r w:rsidRPr="00ED2504">
        <w:rPr>
          <w:lang w:val="nl-BE"/>
        </w:rPr>
        <w:tab/>
      </w:r>
      <w:hyperlink r:id="rId24" w:history="1">
        <w:r w:rsidRPr="00ED2504">
          <w:rPr>
            <w:rStyle w:val="Hyperlink"/>
            <w:lang w:val="nl-BE"/>
          </w:rPr>
          <w:t>https://ec.europa.eu/oceans-and-fisheries/news/webinar-recreational-fisheries-monitoring-and-control-2020-12-04_en</w:t>
        </w:r>
      </w:hyperlink>
    </w:p>
  </w:footnote>
  <w:footnote w:id="31">
    <w:p w14:paraId="6E4836D1" w14:textId="41D8B2C2" w:rsidR="00CD43BE" w:rsidRPr="00CD43BE" w:rsidRDefault="00CD43BE" w:rsidP="00A13FCA">
      <w:pPr>
        <w:pStyle w:val="FootnoteText"/>
        <w:spacing w:after="60"/>
      </w:pPr>
      <w:r>
        <w:rPr>
          <w:rStyle w:val="FootnoteReference"/>
        </w:rPr>
        <w:footnoteRef/>
      </w:r>
      <w:r w:rsidR="00FA200B">
        <w:tab/>
        <w:t>Croatia and Malta</w:t>
      </w:r>
    </w:p>
  </w:footnote>
  <w:footnote w:id="32">
    <w:p w14:paraId="2797F495" w14:textId="2801090A" w:rsidR="000A5F6F" w:rsidRPr="00D33F13" w:rsidRDefault="000A5F6F" w:rsidP="00A13FCA">
      <w:pPr>
        <w:pStyle w:val="FootnoteText"/>
        <w:spacing w:after="60"/>
        <w:rPr>
          <w:rFonts w:eastAsia="Calibri"/>
        </w:rPr>
      </w:pPr>
      <w:r w:rsidRPr="00D33F13">
        <w:rPr>
          <w:vertAlign w:val="superscript"/>
        </w:rPr>
        <w:footnoteRef/>
      </w:r>
      <w:r w:rsidR="00A13FCA">
        <w:tab/>
      </w:r>
      <w:r w:rsidRPr="00D33F13">
        <w:t xml:space="preserve">The </w:t>
      </w:r>
      <w:r>
        <w:t>Netherlands, Ireland, Belgium, France, Spain</w:t>
      </w:r>
    </w:p>
  </w:footnote>
  <w:footnote w:id="33">
    <w:p w14:paraId="0B8ED259" w14:textId="7D07C6D3" w:rsidR="000A5F6F" w:rsidRPr="00D33F13" w:rsidRDefault="000A5F6F" w:rsidP="00A13FCA">
      <w:pPr>
        <w:pStyle w:val="FootnoteText"/>
        <w:spacing w:after="60"/>
      </w:pPr>
      <w:r w:rsidRPr="00D33F13">
        <w:rPr>
          <w:vertAlign w:val="superscript"/>
        </w:rPr>
        <w:footnoteRef/>
      </w:r>
      <w:r w:rsidR="00A13FCA">
        <w:tab/>
      </w:r>
      <w:r w:rsidRPr="00D33F13">
        <w:t>France</w:t>
      </w:r>
    </w:p>
  </w:footnote>
  <w:footnote w:id="34">
    <w:p w14:paraId="01284820" w14:textId="1E7E479C" w:rsidR="000A5F6F" w:rsidRPr="00D33F13" w:rsidRDefault="000A5F6F" w:rsidP="00A13FCA">
      <w:pPr>
        <w:pStyle w:val="FootnoteText"/>
        <w:spacing w:after="60"/>
      </w:pPr>
      <w:r w:rsidRPr="00D33F13">
        <w:rPr>
          <w:vertAlign w:val="superscript"/>
        </w:rPr>
        <w:footnoteRef/>
      </w:r>
      <w:r w:rsidR="00A13FCA">
        <w:tab/>
      </w:r>
      <w:r w:rsidRPr="00D33F13">
        <w:t>The Netherlands</w:t>
      </w:r>
    </w:p>
  </w:footnote>
  <w:footnote w:id="35">
    <w:p w14:paraId="0163920D" w14:textId="6D8DF121" w:rsidR="000A5F6F" w:rsidRPr="00D33F13" w:rsidRDefault="000A5F6F" w:rsidP="00A13FCA">
      <w:pPr>
        <w:pStyle w:val="FootnoteText"/>
        <w:spacing w:after="60"/>
      </w:pPr>
      <w:r w:rsidRPr="00D33F13">
        <w:rPr>
          <w:vertAlign w:val="superscript"/>
        </w:rPr>
        <w:footnoteRef/>
      </w:r>
      <w:r w:rsidR="00A13FCA">
        <w:tab/>
      </w:r>
      <w:r w:rsidRPr="00D33F13">
        <w:t>Belgium</w:t>
      </w:r>
    </w:p>
  </w:footnote>
  <w:footnote w:id="36">
    <w:p w14:paraId="63E6A675" w14:textId="1251CB27" w:rsidR="000A5F6F" w:rsidRPr="00D33F13" w:rsidRDefault="000A5F6F" w:rsidP="00EF4A61">
      <w:pPr>
        <w:pStyle w:val="FootnoteText"/>
        <w:spacing w:after="60"/>
      </w:pPr>
      <w:r w:rsidRPr="00D33F13">
        <w:rPr>
          <w:vertAlign w:val="superscript"/>
        </w:rPr>
        <w:footnoteRef/>
      </w:r>
      <w:r w:rsidR="00A13FCA">
        <w:tab/>
      </w:r>
      <w:r>
        <w:t>T</w:t>
      </w:r>
      <w:r w:rsidRPr="00D33F13">
        <w:t>he Netherlands</w:t>
      </w:r>
    </w:p>
  </w:footnote>
  <w:footnote w:id="37">
    <w:p w14:paraId="228CC283" w14:textId="3BE60173" w:rsidR="000A5F6F" w:rsidRPr="00D33F13" w:rsidRDefault="000A5F6F" w:rsidP="00EF4A61">
      <w:pPr>
        <w:pStyle w:val="FootnoteText"/>
        <w:spacing w:after="60"/>
      </w:pPr>
      <w:r w:rsidRPr="00D33F13">
        <w:rPr>
          <w:vertAlign w:val="superscript"/>
        </w:rPr>
        <w:footnoteRef/>
      </w:r>
      <w:r w:rsidR="00A13FCA">
        <w:tab/>
      </w:r>
      <w:r w:rsidRPr="00D33F13">
        <w:t>Denmark</w:t>
      </w:r>
    </w:p>
  </w:footnote>
  <w:footnote w:id="38">
    <w:p w14:paraId="0D0EEB51" w14:textId="72D8FD12" w:rsidR="000A5F6F" w:rsidRPr="00B77081" w:rsidRDefault="000A5F6F" w:rsidP="00FA200B">
      <w:pPr>
        <w:pStyle w:val="FootnoteText"/>
        <w:spacing w:after="60"/>
      </w:pPr>
      <w:r>
        <w:rPr>
          <w:rStyle w:val="FootnoteReference"/>
        </w:rPr>
        <w:footnoteRef/>
      </w:r>
      <w:r w:rsidR="00A13FCA">
        <w:tab/>
      </w:r>
      <w:r>
        <w:t>Ireland</w:t>
      </w:r>
    </w:p>
  </w:footnote>
  <w:footnote w:id="39">
    <w:p w14:paraId="10664018" w14:textId="09718D95" w:rsidR="000A5F6F" w:rsidRPr="00EB64C4" w:rsidRDefault="000A5F6F" w:rsidP="00FA200B">
      <w:pPr>
        <w:pStyle w:val="FootnoteText"/>
        <w:spacing w:after="60"/>
        <w:rPr>
          <w:lang w:val="en-IE"/>
        </w:rPr>
      </w:pPr>
      <w:r>
        <w:rPr>
          <w:rStyle w:val="FootnoteReference"/>
        </w:rPr>
        <w:footnoteRef/>
      </w:r>
      <w:r w:rsidR="00A13FCA">
        <w:tab/>
      </w:r>
      <w:r w:rsidRPr="00604F93">
        <w:t xml:space="preserve">EMFF funding </w:t>
      </w:r>
      <w:r>
        <w:t>covered</w:t>
      </w:r>
      <w:r w:rsidRPr="00604F93">
        <w:t xml:space="preserve"> 2014 to 2020, with certain expenditures extending beyond. The EMFAF funding began in 2021. I</w:t>
      </w:r>
      <w:r>
        <w:t>t is not possible to i</w:t>
      </w:r>
      <w:r w:rsidRPr="00604F93">
        <w:t>solat</w:t>
      </w:r>
      <w:r>
        <w:t>e</w:t>
      </w:r>
      <w:r w:rsidRPr="00604F93">
        <w:t xml:space="preserve"> expenditure f</w:t>
      </w:r>
      <w:r>
        <w:t>or</w:t>
      </w:r>
      <w:r w:rsidRPr="00604F93">
        <w:t xml:space="preserve"> 2020-2024</w:t>
      </w:r>
    </w:p>
  </w:footnote>
  <w:footnote w:id="40">
    <w:p w14:paraId="3DB59F01" w14:textId="2DA5E605" w:rsidR="000A5F6F" w:rsidRPr="005C5536" w:rsidRDefault="000A5F6F" w:rsidP="00EF4A61">
      <w:pPr>
        <w:pStyle w:val="FootnoteText"/>
        <w:spacing w:after="60"/>
        <w:rPr>
          <w:lang w:val="en-IE"/>
        </w:rPr>
      </w:pPr>
      <w:r>
        <w:rPr>
          <w:rStyle w:val="FootnoteReference"/>
        </w:rPr>
        <w:footnoteRef/>
      </w:r>
      <w:r>
        <w:tab/>
      </w:r>
      <w:r w:rsidRPr="005C5536">
        <w:rPr>
          <w:lang w:val="en-IE"/>
        </w:rPr>
        <w:t>Action 7 of the Agenda calls on ‘</w:t>
      </w:r>
      <w:r w:rsidRPr="006D6336">
        <w:t>Fighting illegal fishing and strengthening the sustainable management of ocean food resources globally</w:t>
      </w:r>
      <w:r>
        <w:t>’</w:t>
      </w:r>
      <w:r w:rsidR="009E0BD0">
        <w:t>:</w:t>
      </w:r>
      <w:r w:rsidR="009E0BD0" w:rsidRPr="009E0BD0">
        <w:t xml:space="preserve"> </w:t>
      </w:r>
      <w:hyperlink r:id="rId25" w:history="1">
        <w:r w:rsidR="009E0BD0" w:rsidRPr="00EF44BE">
          <w:rPr>
            <w:rStyle w:val="Hyperlink"/>
          </w:rPr>
          <w:t>https://ec.europa.eu/oceans-and-fisheries/ocean/international-ocean-governance_en</w:t>
        </w:r>
      </w:hyperlink>
    </w:p>
  </w:footnote>
  <w:footnote w:id="41">
    <w:p w14:paraId="7BA1AB5F" w14:textId="64539933" w:rsidR="000A5F6F" w:rsidRPr="005C5536" w:rsidRDefault="000A5F6F" w:rsidP="00EF4A61">
      <w:pPr>
        <w:pStyle w:val="FootnoteText"/>
        <w:spacing w:after="60"/>
        <w:rPr>
          <w:lang w:val="en-IE"/>
        </w:rPr>
      </w:pPr>
      <w:r>
        <w:rPr>
          <w:rStyle w:val="FootnoteReference"/>
        </w:rPr>
        <w:footnoteRef/>
      </w:r>
      <w:r>
        <w:rPr>
          <w:lang w:val="en-IE"/>
        </w:rPr>
        <w:tab/>
      </w:r>
      <w:hyperlink r:id="rId26" w:history="1">
        <w:r w:rsidR="0047230B">
          <w:rPr>
            <w:rStyle w:val="Hyperlink"/>
            <w:lang w:val="en-IE"/>
          </w:rPr>
          <w:t>Regional fisheries management organisations</w:t>
        </w:r>
      </w:hyperlink>
    </w:p>
  </w:footnote>
  <w:footnote w:id="42">
    <w:p w14:paraId="04385CB1" w14:textId="30D19F8E" w:rsidR="000A5F6F" w:rsidRPr="005C5536" w:rsidRDefault="000A5F6F" w:rsidP="00EF4A61">
      <w:pPr>
        <w:pStyle w:val="FootnoteText"/>
        <w:spacing w:after="60"/>
        <w:rPr>
          <w:lang w:val="en-IE"/>
        </w:rPr>
      </w:pPr>
      <w:r>
        <w:rPr>
          <w:rStyle w:val="FootnoteReference"/>
        </w:rPr>
        <w:footnoteRef/>
      </w:r>
      <w:r>
        <w:tab/>
      </w:r>
      <w:hyperlink r:id="rId27" w:history="1">
        <w:r w:rsidR="0047230B">
          <w:rPr>
            <w:rStyle w:val="Hyperlink"/>
            <w:lang w:val="en-IE"/>
          </w:rPr>
          <w:t>International agreements</w:t>
        </w:r>
      </w:hyperlink>
    </w:p>
  </w:footnote>
  <w:footnote w:id="43">
    <w:p w14:paraId="0148AB7A" w14:textId="213E6605" w:rsidR="000A5F6F" w:rsidRPr="005C5536" w:rsidRDefault="000A5F6F" w:rsidP="00EF4A61">
      <w:pPr>
        <w:pStyle w:val="FootnoteText"/>
        <w:spacing w:after="60"/>
        <w:rPr>
          <w:lang w:val="en-IE"/>
        </w:rPr>
      </w:pPr>
      <w:r>
        <w:rPr>
          <w:rStyle w:val="FootnoteReference"/>
        </w:rPr>
        <w:footnoteRef/>
      </w:r>
      <w:r>
        <w:tab/>
      </w:r>
      <w:hyperlink r:id="rId28" w:history="1">
        <w:r w:rsidR="0047230B">
          <w:rPr>
            <w:rStyle w:val="Hyperlink"/>
            <w:lang w:val="en-IE"/>
          </w:rPr>
          <w:t>Sustainable fisheries partnership agreements</w:t>
        </w:r>
      </w:hyperlink>
    </w:p>
  </w:footnote>
  <w:footnote w:id="44">
    <w:p w14:paraId="5BE70B22" w14:textId="1196013C" w:rsidR="000A5F6F" w:rsidRPr="005C5536" w:rsidRDefault="000A5F6F" w:rsidP="00EF4A61">
      <w:pPr>
        <w:pStyle w:val="FootnoteText"/>
        <w:spacing w:after="60"/>
        <w:rPr>
          <w:lang w:val="en-IE"/>
        </w:rPr>
      </w:pPr>
      <w:r>
        <w:rPr>
          <w:rStyle w:val="FootnoteReference"/>
        </w:rPr>
        <w:footnoteRef/>
      </w:r>
      <w:r>
        <w:rPr>
          <w:lang w:val="en-IE"/>
        </w:rPr>
        <w:tab/>
      </w:r>
      <w:hyperlink r:id="rId29" w:history="1">
        <w:r w:rsidR="006409A9">
          <w:rPr>
            <w:rStyle w:val="Hyperlink"/>
            <w:lang w:val="en-IE"/>
          </w:rPr>
          <w:t>Illegal fishing</w:t>
        </w:r>
      </w:hyperlink>
    </w:p>
  </w:footnote>
  <w:footnote w:id="45">
    <w:p w14:paraId="49A310D0" w14:textId="1ECEAD76" w:rsidR="000A5F6F" w:rsidRPr="00C70306" w:rsidRDefault="000A5F6F" w:rsidP="00EF4A61">
      <w:pPr>
        <w:pStyle w:val="FootnoteText"/>
        <w:spacing w:after="60"/>
        <w:rPr>
          <w:color w:val="000000"/>
        </w:rPr>
      </w:pPr>
      <w:r w:rsidRPr="00C70306">
        <w:rPr>
          <w:rStyle w:val="FootnoteReference"/>
          <w:color w:val="000000"/>
        </w:rPr>
        <w:footnoteRef/>
      </w:r>
      <w:r w:rsidRPr="00C70306">
        <w:rPr>
          <w:color w:val="000000"/>
        </w:rPr>
        <w:tab/>
        <w:t xml:space="preserve">Thanks to EU efforts, NEAFC adopted the FLUX standard for data exchanges in November 2018. The Commission has also started negotiations on the introduction of the UN/FLUX standard in various bilateral </w:t>
      </w:r>
      <w:r w:rsidR="006409A9" w:rsidRPr="00C70306">
        <w:rPr>
          <w:color w:val="000000"/>
        </w:rPr>
        <w:t>for</w:t>
      </w:r>
      <w:r w:rsidR="006409A9">
        <w:rPr>
          <w:color w:val="000000"/>
        </w:rPr>
        <w:t>ums</w:t>
      </w:r>
      <w:r w:rsidRPr="00C70306">
        <w:rPr>
          <w:color w:val="000000"/>
        </w:rPr>
        <w:t>, including with Norway and the Faroe Islands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61DFE" w14:textId="77777777" w:rsidR="004D33C6" w:rsidRPr="004D33C6" w:rsidRDefault="004D33C6" w:rsidP="004D33C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E9F6" w14:textId="77777777" w:rsidR="004D33C6" w:rsidRPr="004D33C6" w:rsidRDefault="004D33C6" w:rsidP="004D33C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B3CDA" w14:textId="77777777" w:rsidR="004D33C6" w:rsidRPr="004D33C6" w:rsidRDefault="004D33C6" w:rsidP="004D33C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02430" w14:textId="3A5D93F4" w:rsidR="00D21403" w:rsidRDefault="00D214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6ED2D" w14:textId="3301C185" w:rsidR="00D21403" w:rsidRDefault="00D214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F2C5" w14:textId="5A6045AB" w:rsidR="00D21403" w:rsidRDefault="00D21403">
    <w:pPr>
      <w:pStyle w:val="Header"/>
    </w:pPr>
  </w:p>
</w:hdr>
</file>

<file path=word/intelligence2.xml><?xml version="1.0" encoding="utf-8"?>
<int2:intelligence xmlns:int2="http://schemas.microsoft.com/office/intelligence/2020/intelligence" xmlns:oel="http://schemas.microsoft.com/office/2019/extlst">
  <int2:observations>
    <int2:textHash int2:hashCode="o0l/PkWxk4PTn6" int2:id="lEuMwDV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F71EA"/>
    <w:multiLevelType w:val="hybridMultilevel"/>
    <w:tmpl w:val="63401742"/>
    <w:lvl w:ilvl="0" w:tplc="1A0A40C6">
      <w:start w:val="1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A6DC8"/>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D9FDCE"/>
    <w:multiLevelType w:val="multilevel"/>
    <w:tmpl w:val="B03C8DC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6E3989"/>
    <w:multiLevelType w:val="hybridMultilevel"/>
    <w:tmpl w:val="1FDCAC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69D68FB"/>
    <w:multiLevelType w:val="multilevel"/>
    <w:tmpl w:val="4D7A978C"/>
    <w:lvl w:ilvl="0">
      <w:start w:val="5"/>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7254A2E"/>
    <w:multiLevelType w:val="hybridMultilevel"/>
    <w:tmpl w:val="D44054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D808DA"/>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747820"/>
    <w:multiLevelType w:val="hybridMultilevel"/>
    <w:tmpl w:val="7376E8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CA54E7"/>
    <w:multiLevelType w:val="multilevel"/>
    <w:tmpl w:val="A3DCC4C0"/>
    <w:lvl w:ilvl="0">
      <w:start w:val="1"/>
      <w:numFmt w:val="decimal"/>
      <w:lvlText w:val="%1."/>
      <w:lvlJc w:val="left"/>
      <w:pPr>
        <w:ind w:left="360" w:hanging="360"/>
      </w:pPr>
      <w:rPr>
        <w:sz w:val="24"/>
        <w:szCs w:val="24"/>
      </w:rPr>
    </w:lvl>
    <w:lvl w:ilvl="1">
      <w:start w:val="1"/>
      <w:numFmt w:val="decimal"/>
      <w:lvlText w:val="%1.%2."/>
      <w:lvlJc w:val="left"/>
      <w:pPr>
        <w:ind w:left="792" w:hanging="432"/>
      </w:pPr>
      <w:rPr>
        <w:rFonts w:ascii="Times New Roman" w:hAnsi="Times New Roman" w:hint="default"/>
        <w:i/>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F594231"/>
    <w:multiLevelType w:val="multilevel"/>
    <w:tmpl w:val="D338C2C8"/>
    <w:lvl w:ilvl="0">
      <w:start w:val="4"/>
      <w:numFmt w:val="decimal"/>
      <w:lvlText w:val="%1."/>
      <w:lvlJc w:val="left"/>
      <w:pPr>
        <w:ind w:left="6456" w:hanging="360"/>
      </w:pPr>
      <w:rPr>
        <w:rFonts w:hint="default"/>
        <w:sz w:val="24"/>
        <w:szCs w:val="24"/>
      </w:rPr>
    </w:lvl>
    <w:lvl w:ilvl="1">
      <w:start w:val="1"/>
      <w:numFmt w:val="decimal"/>
      <w:lvlText w:val="%1.%2."/>
      <w:lvlJc w:val="left"/>
      <w:pPr>
        <w:ind w:left="6888" w:hanging="432"/>
      </w:pPr>
      <w:rPr>
        <w:rFonts w:hint="default"/>
      </w:rPr>
    </w:lvl>
    <w:lvl w:ilvl="2">
      <w:start w:val="1"/>
      <w:numFmt w:val="decimal"/>
      <w:lvlText w:val="%1.%2.%3."/>
      <w:lvlJc w:val="left"/>
      <w:pPr>
        <w:ind w:left="8018" w:hanging="504"/>
      </w:pPr>
      <w:rPr>
        <w:rFonts w:hint="default"/>
      </w:rPr>
    </w:lvl>
    <w:lvl w:ilvl="3">
      <w:start w:val="1"/>
      <w:numFmt w:val="decimal"/>
      <w:lvlText w:val="%1.%2.%3.%4."/>
      <w:lvlJc w:val="left"/>
      <w:pPr>
        <w:ind w:left="7824" w:hanging="648"/>
      </w:pPr>
      <w:rPr>
        <w:rFonts w:hint="default"/>
      </w:rPr>
    </w:lvl>
    <w:lvl w:ilvl="4">
      <w:start w:val="1"/>
      <w:numFmt w:val="decimal"/>
      <w:lvlText w:val="%1.%2.%3.%4.%5."/>
      <w:lvlJc w:val="left"/>
      <w:pPr>
        <w:ind w:left="8328" w:hanging="792"/>
      </w:pPr>
      <w:rPr>
        <w:rFonts w:hint="default"/>
      </w:rPr>
    </w:lvl>
    <w:lvl w:ilvl="5">
      <w:start w:val="1"/>
      <w:numFmt w:val="decimal"/>
      <w:lvlText w:val="%1.%2.%3.%4.%5.%6."/>
      <w:lvlJc w:val="left"/>
      <w:pPr>
        <w:ind w:left="8832" w:hanging="936"/>
      </w:pPr>
      <w:rPr>
        <w:rFonts w:hint="default"/>
      </w:rPr>
    </w:lvl>
    <w:lvl w:ilvl="6">
      <w:start w:val="1"/>
      <w:numFmt w:val="decimal"/>
      <w:lvlText w:val="%1.%2.%3.%4.%5.%6.%7."/>
      <w:lvlJc w:val="left"/>
      <w:pPr>
        <w:ind w:left="9336" w:hanging="1080"/>
      </w:pPr>
      <w:rPr>
        <w:rFonts w:hint="default"/>
      </w:rPr>
    </w:lvl>
    <w:lvl w:ilvl="7">
      <w:start w:val="1"/>
      <w:numFmt w:val="decimal"/>
      <w:lvlText w:val="%1.%2.%3.%4.%5.%6.%7.%8."/>
      <w:lvlJc w:val="left"/>
      <w:pPr>
        <w:ind w:left="9840" w:hanging="1224"/>
      </w:pPr>
      <w:rPr>
        <w:rFonts w:hint="default"/>
      </w:rPr>
    </w:lvl>
    <w:lvl w:ilvl="8">
      <w:start w:val="1"/>
      <w:numFmt w:val="decimal"/>
      <w:lvlText w:val="%1.%2.%3.%4.%5.%6.%7.%8.%9."/>
      <w:lvlJc w:val="left"/>
      <w:pPr>
        <w:ind w:left="10416" w:hanging="1440"/>
      </w:pPr>
      <w:rPr>
        <w:rFonts w:hint="default"/>
      </w:rPr>
    </w:lvl>
  </w:abstractNum>
  <w:abstractNum w:abstractNumId="11" w15:restartNumberingAfterBreak="0">
    <w:nsid w:val="69041237"/>
    <w:multiLevelType w:val="hybridMultilevel"/>
    <w:tmpl w:val="44F61F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EA16760"/>
    <w:multiLevelType w:val="hybridMultilevel"/>
    <w:tmpl w:val="5520F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C22596"/>
    <w:multiLevelType w:val="hybridMultilevel"/>
    <w:tmpl w:val="2C1EF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24166D7"/>
    <w:multiLevelType w:val="hybridMultilevel"/>
    <w:tmpl w:val="60CE3A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4290702"/>
    <w:multiLevelType w:val="hybridMultilevel"/>
    <w:tmpl w:val="A036C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59A5601"/>
    <w:multiLevelType w:val="hybridMultilevel"/>
    <w:tmpl w:val="43B4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78A4680"/>
    <w:multiLevelType w:val="multilevel"/>
    <w:tmpl w:val="FEB2A888"/>
    <w:lvl w:ilvl="0">
      <w:start w:val="3"/>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F44342D"/>
    <w:multiLevelType w:val="hybridMultilevel"/>
    <w:tmpl w:val="7A081B42"/>
    <w:lvl w:ilvl="0" w:tplc="2546615C">
      <w:start w:val="1"/>
      <w:numFmt w:val="decimal"/>
      <w:lvlText w:val="%1."/>
      <w:lvlJc w:val="left"/>
      <w:pPr>
        <w:ind w:left="410" w:hanging="360"/>
      </w:pPr>
      <w:rPr>
        <w:rFonts w:hint="default"/>
        <w:b w:val="0"/>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num w:numId="1">
    <w:abstractNumId w:val="2"/>
  </w:num>
  <w:num w:numId="2">
    <w:abstractNumId w:val="9"/>
  </w:num>
  <w:num w:numId="3">
    <w:abstractNumId w:val="10"/>
  </w:num>
  <w:num w:numId="4">
    <w:abstractNumId w:val="18"/>
  </w:num>
  <w:num w:numId="5">
    <w:abstractNumId w:val="5"/>
  </w:num>
  <w:num w:numId="6">
    <w:abstractNumId w:val="17"/>
  </w:num>
  <w:num w:numId="7">
    <w:abstractNumId w:val="0"/>
  </w:num>
  <w:num w:numId="8">
    <w:abstractNumId w:val="8"/>
  </w:num>
  <w:num w:numId="9">
    <w:abstractNumId w:val="4"/>
  </w:num>
  <w:num w:numId="10">
    <w:abstractNumId w:val="1"/>
  </w:num>
  <w:num w:numId="11">
    <w:abstractNumId w:val="16"/>
  </w:num>
  <w:num w:numId="12">
    <w:abstractNumId w:val="7"/>
  </w:num>
  <w:num w:numId="13">
    <w:abstractNumId w:val="13"/>
  </w:num>
  <w:num w:numId="14">
    <w:abstractNumId w:val="14"/>
  </w:num>
  <w:num w:numId="15">
    <w:abstractNumId w:val="15"/>
  </w:num>
  <w:num w:numId="16">
    <w:abstractNumId w:val="11"/>
  </w:num>
  <w:num w:numId="17">
    <w:abstractNumId w:val="3"/>
  </w:num>
  <w:num w:numId="18">
    <w:abstractNumId w:val="6"/>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627719F-013B-48FF-9856-6F5BE5C50053"/>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pplication of Council Regulation (EC) 1224/2009 establishing a Union control system for ensuring compliance with the rules of the common fisheries policy as required under Article 118 for the period 2020-2024"/>
    <w:docVar w:name="LW_TYPE.DOC.CP" w:val="REPORT FROM THE COMMISSION TO THE EUROPEAN PARLIAMENT AND THE COUNCIL"/>
    <w:docVar w:name="LwApiVersions" w:val="LW4CoDe 1.24.5.0; LW 9.2, Build 20251112"/>
  </w:docVars>
  <w:rsids>
    <w:rsidRoot w:val="00A851FB"/>
    <w:rsid w:val="000001C6"/>
    <w:rsid w:val="000009C9"/>
    <w:rsid w:val="000009F4"/>
    <w:rsid w:val="00000D24"/>
    <w:rsid w:val="000012AA"/>
    <w:rsid w:val="0000342D"/>
    <w:rsid w:val="0000468B"/>
    <w:rsid w:val="00005EC1"/>
    <w:rsid w:val="00010572"/>
    <w:rsid w:val="00012084"/>
    <w:rsid w:val="00012DF6"/>
    <w:rsid w:val="00014F10"/>
    <w:rsid w:val="00015FF2"/>
    <w:rsid w:val="00016591"/>
    <w:rsid w:val="00016A43"/>
    <w:rsid w:val="00017077"/>
    <w:rsid w:val="00017B19"/>
    <w:rsid w:val="00020016"/>
    <w:rsid w:val="00020EC2"/>
    <w:rsid w:val="000215A4"/>
    <w:rsid w:val="0002176C"/>
    <w:rsid w:val="0002257D"/>
    <w:rsid w:val="000239CD"/>
    <w:rsid w:val="00024120"/>
    <w:rsid w:val="000242BD"/>
    <w:rsid w:val="0002587F"/>
    <w:rsid w:val="0002662D"/>
    <w:rsid w:val="00026EF6"/>
    <w:rsid w:val="0002715A"/>
    <w:rsid w:val="000274FD"/>
    <w:rsid w:val="00030242"/>
    <w:rsid w:val="00030F00"/>
    <w:rsid w:val="000373DE"/>
    <w:rsid w:val="0003747A"/>
    <w:rsid w:val="00037603"/>
    <w:rsid w:val="000400BB"/>
    <w:rsid w:val="00041215"/>
    <w:rsid w:val="00042FC2"/>
    <w:rsid w:val="00044442"/>
    <w:rsid w:val="00044AE7"/>
    <w:rsid w:val="00050A3E"/>
    <w:rsid w:val="000527F3"/>
    <w:rsid w:val="00052F6B"/>
    <w:rsid w:val="00053C59"/>
    <w:rsid w:val="00054F69"/>
    <w:rsid w:val="000560BA"/>
    <w:rsid w:val="000567D2"/>
    <w:rsid w:val="00057154"/>
    <w:rsid w:val="00057DA8"/>
    <w:rsid w:val="00062966"/>
    <w:rsid w:val="00062B96"/>
    <w:rsid w:val="000635A1"/>
    <w:rsid w:val="00063BC2"/>
    <w:rsid w:val="00064AEB"/>
    <w:rsid w:val="00064E60"/>
    <w:rsid w:val="00065929"/>
    <w:rsid w:val="00065F9A"/>
    <w:rsid w:val="00066269"/>
    <w:rsid w:val="00067650"/>
    <w:rsid w:val="00070CCE"/>
    <w:rsid w:val="00072F0D"/>
    <w:rsid w:val="00073625"/>
    <w:rsid w:val="000744E6"/>
    <w:rsid w:val="00074C34"/>
    <w:rsid w:val="0007700B"/>
    <w:rsid w:val="00080167"/>
    <w:rsid w:val="000825B3"/>
    <w:rsid w:val="000826C3"/>
    <w:rsid w:val="00082761"/>
    <w:rsid w:val="00083C13"/>
    <w:rsid w:val="000840DF"/>
    <w:rsid w:val="00084555"/>
    <w:rsid w:val="00084C21"/>
    <w:rsid w:val="000850FB"/>
    <w:rsid w:val="0008681F"/>
    <w:rsid w:val="00086A8B"/>
    <w:rsid w:val="0008715C"/>
    <w:rsid w:val="0008768F"/>
    <w:rsid w:val="0008787E"/>
    <w:rsid w:val="00090F0A"/>
    <w:rsid w:val="0009127A"/>
    <w:rsid w:val="00091895"/>
    <w:rsid w:val="00092649"/>
    <w:rsid w:val="00092798"/>
    <w:rsid w:val="0009327F"/>
    <w:rsid w:val="00094244"/>
    <w:rsid w:val="00095B12"/>
    <w:rsid w:val="000A0C73"/>
    <w:rsid w:val="000A1802"/>
    <w:rsid w:val="000A332E"/>
    <w:rsid w:val="000A4425"/>
    <w:rsid w:val="000A5F6F"/>
    <w:rsid w:val="000A665F"/>
    <w:rsid w:val="000A67F2"/>
    <w:rsid w:val="000A7036"/>
    <w:rsid w:val="000B059E"/>
    <w:rsid w:val="000B192F"/>
    <w:rsid w:val="000B1D29"/>
    <w:rsid w:val="000B625D"/>
    <w:rsid w:val="000B6F20"/>
    <w:rsid w:val="000B775A"/>
    <w:rsid w:val="000C1ACE"/>
    <w:rsid w:val="000C1EC8"/>
    <w:rsid w:val="000C252E"/>
    <w:rsid w:val="000C338C"/>
    <w:rsid w:val="000C433E"/>
    <w:rsid w:val="000C4F37"/>
    <w:rsid w:val="000C50B2"/>
    <w:rsid w:val="000C5CCD"/>
    <w:rsid w:val="000C7198"/>
    <w:rsid w:val="000D0391"/>
    <w:rsid w:val="000D0FF1"/>
    <w:rsid w:val="000D11F3"/>
    <w:rsid w:val="000D2FFD"/>
    <w:rsid w:val="000D31FA"/>
    <w:rsid w:val="000D58BB"/>
    <w:rsid w:val="000D58BE"/>
    <w:rsid w:val="000D6051"/>
    <w:rsid w:val="000D608A"/>
    <w:rsid w:val="000D78AC"/>
    <w:rsid w:val="000D7E54"/>
    <w:rsid w:val="000E1D35"/>
    <w:rsid w:val="000E38F7"/>
    <w:rsid w:val="000E4DB6"/>
    <w:rsid w:val="000E5197"/>
    <w:rsid w:val="000E67F7"/>
    <w:rsid w:val="000E6F4A"/>
    <w:rsid w:val="000F0404"/>
    <w:rsid w:val="000F0D38"/>
    <w:rsid w:val="000F2262"/>
    <w:rsid w:val="000F3DBD"/>
    <w:rsid w:val="000F3F90"/>
    <w:rsid w:val="000F4C93"/>
    <w:rsid w:val="000F5BB1"/>
    <w:rsid w:val="000F5E07"/>
    <w:rsid w:val="000F6AAE"/>
    <w:rsid w:val="000F6EFA"/>
    <w:rsid w:val="000F71C1"/>
    <w:rsid w:val="0010059A"/>
    <w:rsid w:val="00100FD0"/>
    <w:rsid w:val="00101D9A"/>
    <w:rsid w:val="001029D9"/>
    <w:rsid w:val="00102B17"/>
    <w:rsid w:val="00103A2C"/>
    <w:rsid w:val="00104A96"/>
    <w:rsid w:val="001053AD"/>
    <w:rsid w:val="00111BEF"/>
    <w:rsid w:val="00113073"/>
    <w:rsid w:val="0011431E"/>
    <w:rsid w:val="001144CC"/>
    <w:rsid w:val="001177DC"/>
    <w:rsid w:val="001217A0"/>
    <w:rsid w:val="0012196B"/>
    <w:rsid w:val="00121B7E"/>
    <w:rsid w:val="00123087"/>
    <w:rsid w:val="00124541"/>
    <w:rsid w:val="00126BA6"/>
    <w:rsid w:val="00126D22"/>
    <w:rsid w:val="00127DE4"/>
    <w:rsid w:val="00130203"/>
    <w:rsid w:val="00131D92"/>
    <w:rsid w:val="00135434"/>
    <w:rsid w:val="00135F56"/>
    <w:rsid w:val="00137EEE"/>
    <w:rsid w:val="0014008F"/>
    <w:rsid w:val="00140857"/>
    <w:rsid w:val="0014145D"/>
    <w:rsid w:val="00141E45"/>
    <w:rsid w:val="00143427"/>
    <w:rsid w:val="00143A2B"/>
    <w:rsid w:val="00144B5C"/>
    <w:rsid w:val="0014626C"/>
    <w:rsid w:val="00146C65"/>
    <w:rsid w:val="00147527"/>
    <w:rsid w:val="0015173E"/>
    <w:rsid w:val="0015224C"/>
    <w:rsid w:val="00152988"/>
    <w:rsid w:val="0015336D"/>
    <w:rsid w:val="00154D95"/>
    <w:rsid w:val="00154E2A"/>
    <w:rsid w:val="001553A1"/>
    <w:rsid w:val="0015776E"/>
    <w:rsid w:val="001609AF"/>
    <w:rsid w:val="001613EA"/>
    <w:rsid w:val="00162E73"/>
    <w:rsid w:val="001645B4"/>
    <w:rsid w:val="0016494C"/>
    <w:rsid w:val="00165B77"/>
    <w:rsid w:val="00165F63"/>
    <w:rsid w:val="0016722E"/>
    <w:rsid w:val="001706C0"/>
    <w:rsid w:val="001710A1"/>
    <w:rsid w:val="00171101"/>
    <w:rsid w:val="00174722"/>
    <w:rsid w:val="00175CA4"/>
    <w:rsid w:val="0017754A"/>
    <w:rsid w:val="00177E6A"/>
    <w:rsid w:val="00180839"/>
    <w:rsid w:val="00182004"/>
    <w:rsid w:val="0018285A"/>
    <w:rsid w:val="00182A00"/>
    <w:rsid w:val="001836F1"/>
    <w:rsid w:val="00183722"/>
    <w:rsid w:val="00185A24"/>
    <w:rsid w:val="00185DCD"/>
    <w:rsid w:val="00186F45"/>
    <w:rsid w:val="0018755A"/>
    <w:rsid w:val="00190C27"/>
    <w:rsid w:val="00192AE2"/>
    <w:rsid w:val="00193F16"/>
    <w:rsid w:val="00194C55"/>
    <w:rsid w:val="001951F7"/>
    <w:rsid w:val="001956A5"/>
    <w:rsid w:val="0019585A"/>
    <w:rsid w:val="00195C38"/>
    <w:rsid w:val="00195DA3"/>
    <w:rsid w:val="001960C9"/>
    <w:rsid w:val="00196388"/>
    <w:rsid w:val="00197027"/>
    <w:rsid w:val="00197375"/>
    <w:rsid w:val="00197B52"/>
    <w:rsid w:val="001A0923"/>
    <w:rsid w:val="001A24C1"/>
    <w:rsid w:val="001A2DE9"/>
    <w:rsid w:val="001A306D"/>
    <w:rsid w:val="001A3805"/>
    <w:rsid w:val="001A5F04"/>
    <w:rsid w:val="001A65C0"/>
    <w:rsid w:val="001A6DD3"/>
    <w:rsid w:val="001B1FCD"/>
    <w:rsid w:val="001B2733"/>
    <w:rsid w:val="001B340C"/>
    <w:rsid w:val="001B3C6D"/>
    <w:rsid w:val="001B3F39"/>
    <w:rsid w:val="001B4B82"/>
    <w:rsid w:val="001B5314"/>
    <w:rsid w:val="001B5B87"/>
    <w:rsid w:val="001B5BB0"/>
    <w:rsid w:val="001B6724"/>
    <w:rsid w:val="001B67DB"/>
    <w:rsid w:val="001C0FDA"/>
    <w:rsid w:val="001C2314"/>
    <w:rsid w:val="001C5651"/>
    <w:rsid w:val="001D0899"/>
    <w:rsid w:val="001D2C8D"/>
    <w:rsid w:val="001D3294"/>
    <w:rsid w:val="001D3A00"/>
    <w:rsid w:val="001D4BF2"/>
    <w:rsid w:val="001D52B6"/>
    <w:rsid w:val="001E2652"/>
    <w:rsid w:val="001E2D81"/>
    <w:rsid w:val="001E3577"/>
    <w:rsid w:val="001E4C7E"/>
    <w:rsid w:val="001E6493"/>
    <w:rsid w:val="001E76A1"/>
    <w:rsid w:val="001F02D1"/>
    <w:rsid w:val="001F1799"/>
    <w:rsid w:val="001F1B18"/>
    <w:rsid w:val="001F1D7F"/>
    <w:rsid w:val="001F1F11"/>
    <w:rsid w:val="001F2B4B"/>
    <w:rsid w:val="001F39BD"/>
    <w:rsid w:val="001F3B8D"/>
    <w:rsid w:val="001F5B8D"/>
    <w:rsid w:val="001F65C3"/>
    <w:rsid w:val="001F75E7"/>
    <w:rsid w:val="001F78B5"/>
    <w:rsid w:val="00200522"/>
    <w:rsid w:val="0020057C"/>
    <w:rsid w:val="00200A54"/>
    <w:rsid w:val="00200E59"/>
    <w:rsid w:val="00201303"/>
    <w:rsid w:val="002025AF"/>
    <w:rsid w:val="00202C07"/>
    <w:rsid w:val="00202F18"/>
    <w:rsid w:val="00204412"/>
    <w:rsid w:val="002077E0"/>
    <w:rsid w:val="002102A1"/>
    <w:rsid w:val="00210BF1"/>
    <w:rsid w:val="00213D23"/>
    <w:rsid w:val="00213E16"/>
    <w:rsid w:val="00215D0B"/>
    <w:rsid w:val="002211D0"/>
    <w:rsid w:val="0022235E"/>
    <w:rsid w:val="002249EB"/>
    <w:rsid w:val="00225605"/>
    <w:rsid w:val="00225DFB"/>
    <w:rsid w:val="00225EDD"/>
    <w:rsid w:val="00226223"/>
    <w:rsid w:val="0022680D"/>
    <w:rsid w:val="00226FAE"/>
    <w:rsid w:val="002279B7"/>
    <w:rsid w:val="00231669"/>
    <w:rsid w:val="00231D59"/>
    <w:rsid w:val="002326C8"/>
    <w:rsid w:val="00235EAF"/>
    <w:rsid w:val="0023738E"/>
    <w:rsid w:val="00240D9B"/>
    <w:rsid w:val="00243479"/>
    <w:rsid w:val="00243BFB"/>
    <w:rsid w:val="0024531B"/>
    <w:rsid w:val="00245388"/>
    <w:rsid w:val="00245AD9"/>
    <w:rsid w:val="002465E8"/>
    <w:rsid w:val="0024698C"/>
    <w:rsid w:val="00250818"/>
    <w:rsid w:val="002526F1"/>
    <w:rsid w:val="00252AA5"/>
    <w:rsid w:val="00254200"/>
    <w:rsid w:val="00254637"/>
    <w:rsid w:val="00262E74"/>
    <w:rsid w:val="002632B1"/>
    <w:rsid w:val="0026585F"/>
    <w:rsid w:val="00266A0A"/>
    <w:rsid w:val="002670F6"/>
    <w:rsid w:val="00267277"/>
    <w:rsid w:val="00271EE0"/>
    <w:rsid w:val="00272FCC"/>
    <w:rsid w:val="002740F4"/>
    <w:rsid w:val="0027572D"/>
    <w:rsid w:val="002763F2"/>
    <w:rsid w:val="00276673"/>
    <w:rsid w:val="00276E86"/>
    <w:rsid w:val="00277622"/>
    <w:rsid w:val="0027781A"/>
    <w:rsid w:val="00280309"/>
    <w:rsid w:val="0028056D"/>
    <w:rsid w:val="00280E27"/>
    <w:rsid w:val="002813E4"/>
    <w:rsid w:val="00281B9D"/>
    <w:rsid w:val="002820D6"/>
    <w:rsid w:val="00283223"/>
    <w:rsid w:val="002835CD"/>
    <w:rsid w:val="002854C1"/>
    <w:rsid w:val="00290899"/>
    <w:rsid w:val="00293357"/>
    <w:rsid w:val="0029354D"/>
    <w:rsid w:val="00293C53"/>
    <w:rsid w:val="00294650"/>
    <w:rsid w:val="00295479"/>
    <w:rsid w:val="002957CC"/>
    <w:rsid w:val="0029635C"/>
    <w:rsid w:val="002A0379"/>
    <w:rsid w:val="002A0C78"/>
    <w:rsid w:val="002A2B32"/>
    <w:rsid w:val="002A4F03"/>
    <w:rsid w:val="002A59B2"/>
    <w:rsid w:val="002B1733"/>
    <w:rsid w:val="002B2340"/>
    <w:rsid w:val="002B43ED"/>
    <w:rsid w:val="002B459F"/>
    <w:rsid w:val="002B4956"/>
    <w:rsid w:val="002B4FA0"/>
    <w:rsid w:val="002B61A5"/>
    <w:rsid w:val="002B6E8B"/>
    <w:rsid w:val="002C07F4"/>
    <w:rsid w:val="002C10C0"/>
    <w:rsid w:val="002C2047"/>
    <w:rsid w:val="002C3089"/>
    <w:rsid w:val="002C33DC"/>
    <w:rsid w:val="002C4A95"/>
    <w:rsid w:val="002C4C0A"/>
    <w:rsid w:val="002C73A9"/>
    <w:rsid w:val="002D0B51"/>
    <w:rsid w:val="002D1009"/>
    <w:rsid w:val="002D12F6"/>
    <w:rsid w:val="002D1E86"/>
    <w:rsid w:val="002D24BA"/>
    <w:rsid w:val="002D2773"/>
    <w:rsid w:val="002D6BD4"/>
    <w:rsid w:val="002D6D24"/>
    <w:rsid w:val="002D7304"/>
    <w:rsid w:val="002E179E"/>
    <w:rsid w:val="002E20CD"/>
    <w:rsid w:val="002E2141"/>
    <w:rsid w:val="002E2522"/>
    <w:rsid w:val="002E2689"/>
    <w:rsid w:val="002E4EA4"/>
    <w:rsid w:val="002E56B1"/>
    <w:rsid w:val="002E5DC0"/>
    <w:rsid w:val="002E6093"/>
    <w:rsid w:val="002E7292"/>
    <w:rsid w:val="002E7D62"/>
    <w:rsid w:val="002E7E0C"/>
    <w:rsid w:val="002E7EF6"/>
    <w:rsid w:val="002F0CDA"/>
    <w:rsid w:val="002F0E30"/>
    <w:rsid w:val="002F2EB5"/>
    <w:rsid w:val="002F550B"/>
    <w:rsid w:val="002F57B6"/>
    <w:rsid w:val="003024B4"/>
    <w:rsid w:val="00303EA0"/>
    <w:rsid w:val="0030426B"/>
    <w:rsid w:val="00305A1E"/>
    <w:rsid w:val="00306CE2"/>
    <w:rsid w:val="00306EDA"/>
    <w:rsid w:val="003126E7"/>
    <w:rsid w:val="00313AEC"/>
    <w:rsid w:val="00315710"/>
    <w:rsid w:val="0031587C"/>
    <w:rsid w:val="00316662"/>
    <w:rsid w:val="00316751"/>
    <w:rsid w:val="00316CE9"/>
    <w:rsid w:val="003205DC"/>
    <w:rsid w:val="00320C8C"/>
    <w:rsid w:val="00321726"/>
    <w:rsid w:val="00322319"/>
    <w:rsid w:val="00323752"/>
    <w:rsid w:val="003240D0"/>
    <w:rsid w:val="00324C46"/>
    <w:rsid w:val="003250A2"/>
    <w:rsid w:val="0032761C"/>
    <w:rsid w:val="00330237"/>
    <w:rsid w:val="00330AC4"/>
    <w:rsid w:val="0033187D"/>
    <w:rsid w:val="0033318C"/>
    <w:rsid w:val="0033332A"/>
    <w:rsid w:val="003334C6"/>
    <w:rsid w:val="00333C64"/>
    <w:rsid w:val="0033487A"/>
    <w:rsid w:val="00335CFC"/>
    <w:rsid w:val="003368F0"/>
    <w:rsid w:val="00336967"/>
    <w:rsid w:val="00336BB4"/>
    <w:rsid w:val="00337C26"/>
    <w:rsid w:val="00337D8E"/>
    <w:rsid w:val="003408DF"/>
    <w:rsid w:val="00340CBE"/>
    <w:rsid w:val="00341FB4"/>
    <w:rsid w:val="003423F7"/>
    <w:rsid w:val="003425EE"/>
    <w:rsid w:val="0034380A"/>
    <w:rsid w:val="003440D1"/>
    <w:rsid w:val="00344DC5"/>
    <w:rsid w:val="00344DDC"/>
    <w:rsid w:val="00345C01"/>
    <w:rsid w:val="00347769"/>
    <w:rsid w:val="00351DD0"/>
    <w:rsid w:val="00352FE0"/>
    <w:rsid w:val="00354F8B"/>
    <w:rsid w:val="0035500B"/>
    <w:rsid w:val="003576FB"/>
    <w:rsid w:val="00357F67"/>
    <w:rsid w:val="00361709"/>
    <w:rsid w:val="00361E12"/>
    <w:rsid w:val="00362437"/>
    <w:rsid w:val="00366794"/>
    <w:rsid w:val="00366888"/>
    <w:rsid w:val="00366FB8"/>
    <w:rsid w:val="00367000"/>
    <w:rsid w:val="0037007E"/>
    <w:rsid w:val="00370C8D"/>
    <w:rsid w:val="00370D61"/>
    <w:rsid w:val="003716B1"/>
    <w:rsid w:val="00371F2A"/>
    <w:rsid w:val="00372BF5"/>
    <w:rsid w:val="0037335C"/>
    <w:rsid w:val="003734B3"/>
    <w:rsid w:val="00373CA8"/>
    <w:rsid w:val="00373CEB"/>
    <w:rsid w:val="00374F66"/>
    <w:rsid w:val="0037527B"/>
    <w:rsid w:val="00377D27"/>
    <w:rsid w:val="00380FF0"/>
    <w:rsid w:val="0038104E"/>
    <w:rsid w:val="00381B6E"/>
    <w:rsid w:val="00381B8C"/>
    <w:rsid w:val="00382E18"/>
    <w:rsid w:val="00383988"/>
    <w:rsid w:val="00384100"/>
    <w:rsid w:val="00385F38"/>
    <w:rsid w:val="00387D12"/>
    <w:rsid w:val="00387F0E"/>
    <w:rsid w:val="00387FE4"/>
    <w:rsid w:val="00390B5B"/>
    <w:rsid w:val="00391847"/>
    <w:rsid w:val="00391E63"/>
    <w:rsid w:val="003922BB"/>
    <w:rsid w:val="00392ACA"/>
    <w:rsid w:val="00392FF5"/>
    <w:rsid w:val="0039340F"/>
    <w:rsid w:val="00393461"/>
    <w:rsid w:val="0039692E"/>
    <w:rsid w:val="00397B1A"/>
    <w:rsid w:val="00397E5A"/>
    <w:rsid w:val="003A01B3"/>
    <w:rsid w:val="003A2436"/>
    <w:rsid w:val="003A2955"/>
    <w:rsid w:val="003A30BF"/>
    <w:rsid w:val="003A318B"/>
    <w:rsid w:val="003A3760"/>
    <w:rsid w:val="003A4FFC"/>
    <w:rsid w:val="003A50F7"/>
    <w:rsid w:val="003A517B"/>
    <w:rsid w:val="003A538A"/>
    <w:rsid w:val="003A67C2"/>
    <w:rsid w:val="003B054E"/>
    <w:rsid w:val="003B12D0"/>
    <w:rsid w:val="003B1D44"/>
    <w:rsid w:val="003B2BB4"/>
    <w:rsid w:val="003B37F1"/>
    <w:rsid w:val="003B54D3"/>
    <w:rsid w:val="003B7474"/>
    <w:rsid w:val="003B76C4"/>
    <w:rsid w:val="003C0AF7"/>
    <w:rsid w:val="003C22CF"/>
    <w:rsid w:val="003C5D31"/>
    <w:rsid w:val="003C5DF4"/>
    <w:rsid w:val="003C7C6D"/>
    <w:rsid w:val="003D0698"/>
    <w:rsid w:val="003D2D84"/>
    <w:rsid w:val="003D4911"/>
    <w:rsid w:val="003D4C39"/>
    <w:rsid w:val="003D6309"/>
    <w:rsid w:val="003E178C"/>
    <w:rsid w:val="003E22C2"/>
    <w:rsid w:val="003E2890"/>
    <w:rsid w:val="003E30A1"/>
    <w:rsid w:val="003E3547"/>
    <w:rsid w:val="003E3A1A"/>
    <w:rsid w:val="003E56A1"/>
    <w:rsid w:val="003F14D9"/>
    <w:rsid w:val="003F2C8F"/>
    <w:rsid w:val="003F4146"/>
    <w:rsid w:val="003F41CE"/>
    <w:rsid w:val="003F46F2"/>
    <w:rsid w:val="003F56FC"/>
    <w:rsid w:val="003F5AD3"/>
    <w:rsid w:val="003F7D94"/>
    <w:rsid w:val="003F7E2E"/>
    <w:rsid w:val="0040186B"/>
    <w:rsid w:val="00401E96"/>
    <w:rsid w:val="0040606B"/>
    <w:rsid w:val="00407937"/>
    <w:rsid w:val="00410AC4"/>
    <w:rsid w:val="0041142F"/>
    <w:rsid w:val="004125D3"/>
    <w:rsid w:val="004143C1"/>
    <w:rsid w:val="00414445"/>
    <w:rsid w:val="00414AE1"/>
    <w:rsid w:val="004167AD"/>
    <w:rsid w:val="0041778B"/>
    <w:rsid w:val="004203B7"/>
    <w:rsid w:val="00420B2F"/>
    <w:rsid w:val="00425003"/>
    <w:rsid w:val="0042672B"/>
    <w:rsid w:val="00430A6E"/>
    <w:rsid w:val="00430F40"/>
    <w:rsid w:val="004313B2"/>
    <w:rsid w:val="00432741"/>
    <w:rsid w:val="00433FE4"/>
    <w:rsid w:val="00435886"/>
    <w:rsid w:val="00435889"/>
    <w:rsid w:val="0043725F"/>
    <w:rsid w:val="00437EAC"/>
    <w:rsid w:val="00441AD3"/>
    <w:rsid w:val="0044357E"/>
    <w:rsid w:val="0044413D"/>
    <w:rsid w:val="00444EA2"/>
    <w:rsid w:val="00447019"/>
    <w:rsid w:val="00447355"/>
    <w:rsid w:val="00447958"/>
    <w:rsid w:val="00450BA1"/>
    <w:rsid w:val="00452D92"/>
    <w:rsid w:val="00453678"/>
    <w:rsid w:val="004539FA"/>
    <w:rsid w:val="004559D5"/>
    <w:rsid w:val="00455AED"/>
    <w:rsid w:val="004560FC"/>
    <w:rsid w:val="00456801"/>
    <w:rsid w:val="00457CA9"/>
    <w:rsid w:val="00460BA7"/>
    <w:rsid w:val="00461E41"/>
    <w:rsid w:val="0046292D"/>
    <w:rsid w:val="0046331D"/>
    <w:rsid w:val="00463388"/>
    <w:rsid w:val="00464CA6"/>
    <w:rsid w:val="00464D7D"/>
    <w:rsid w:val="004655E7"/>
    <w:rsid w:val="00466A8F"/>
    <w:rsid w:val="0047230B"/>
    <w:rsid w:val="00473EF8"/>
    <w:rsid w:val="00474113"/>
    <w:rsid w:val="0047440C"/>
    <w:rsid w:val="00477F02"/>
    <w:rsid w:val="0048142C"/>
    <w:rsid w:val="00481E6F"/>
    <w:rsid w:val="00482921"/>
    <w:rsid w:val="00482BD1"/>
    <w:rsid w:val="00482E8B"/>
    <w:rsid w:val="00484129"/>
    <w:rsid w:val="00485DF9"/>
    <w:rsid w:val="0048621A"/>
    <w:rsid w:val="004870AA"/>
    <w:rsid w:val="00487214"/>
    <w:rsid w:val="004911FF"/>
    <w:rsid w:val="00494A60"/>
    <w:rsid w:val="00495A0F"/>
    <w:rsid w:val="0049617E"/>
    <w:rsid w:val="00496BFC"/>
    <w:rsid w:val="004A0F9D"/>
    <w:rsid w:val="004A2DED"/>
    <w:rsid w:val="004A421F"/>
    <w:rsid w:val="004A73E0"/>
    <w:rsid w:val="004B2402"/>
    <w:rsid w:val="004B25AA"/>
    <w:rsid w:val="004B6576"/>
    <w:rsid w:val="004B7183"/>
    <w:rsid w:val="004B7D4A"/>
    <w:rsid w:val="004B7E5C"/>
    <w:rsid w:val="004C1BE8"/>
    <w:rsid w:val="004C23AD"/>
    <w:rsid w:val="004C243D"/>
    <w:rsid w:val="004C2947"/>
    <w:rsid w:val="004C303D"/>
    <w:rsid w:val="004C30BE"/>
    <w:rsid w:val="004C4B6E"/>
    <w:rsid w:val="004C596F"/>
    <w:rsid w:val="004C6A58"/>
    <w:rsid w:val="004D09E1"/>
    <w:rsid w:val="004D0A23"/>
    <w:rsid w:val="004D12AF"/>
    <w:rsid w:val="004D33C6"/>
    <w:rsid w:val="004D3ED1"/>
    <w:rsid w:val="004D4069"/>
    <w:rsid w:val="004D48F2"/>
    <w:rsid w:val="004D4CC9"/>
    <w:rsid w:val="004D4D7E"/>
    <w:rsid w:val="004D7DA0"/>
    <w:rsid w:val="004E251F"/>
    <w:rsid w:val="004E37C6"/>
    <w:rsid w:val="004E5C02"/>
    <w:rsid w:val="004E6C62"/>
    <w:rsid w:val="004F218D"/>
    <w:rsid w:val="004F29C4"/>
    <w:rsid w:val="004F2BBA"/>
    <w:rsid w:val="004F2D6A"/>
    <w:rsid w:val="004F2ED3"/>
    <w:rsid w:val="004F3B88"/>
    <w:rsid w:val="004F5112"/>
    <w:rsid w:val="004F638B"/>
    <w:rsid w:val="004F6BC8"/>
    <w:rsid w:val="004F6EA6"/>
    <w:rsid w:val="005023B1"/>
    <w:rsid w:val="0050283B"/>
    <w:rsid w:val="00506C3B"/>
    <w:rsid w:val="005070B7"/>
    <w:rsid w:val="00512597"/>
    <w:rsid w:val="005137E9"/>
    <w:rsid w:val="005138D0"/>
    <w:rsid w:val="00513EC8"/>
    <w:rsid w:val="00515288"/>
    <w:rsid w:val="005160A3"/>
    <w:rsid w:val="0051632D"/>
    <w:rsid w:val="00516C94"/>
    <w:rsid w:val="005208DA"/>
    <w:rsid w:val="00522014"/>
    <w:rsid w:val="005224BB"/>
    <w:rsid w:val="005231C2"/>
    <w:rsid w:val="00524FCB"/>
    <w:rsid w:val="00525B6A"/>
    <w:rsid w:val="00530907"/>
    <w:rsid w:val="00531532"/>
    <w:rsid w:val="005319EC"/>
    <w:rsid w:val="00531DB2"/>
    <w:rsid w:val="00532ED2"/>
    <w:rsid w:val="00534A38"/>
    <w:rsid w:val="00535535"/>
    <w:rsid w:val="00535544"/>
    <w:rsid w:val="005362FF"/>
    <w:rsid w:val="005376BE"/>
    <w:rsid w:val="00537F62"/>
    <w:rsid w:val="00540402"/>
    <w:rsid w:val="00541126"/>
    <w:rsid w:val="00541BA0"/>
    <w:rsid w:val="005433F2"/>
    <w:rsid w:val="0054435A"/>
    <w:rsid w:val="00547F24"/>
    <w:rsid w:val="00551C61"/>
    <w:rsid w:val="005521CE"/>
    <w:rsid w:val="00553150"/>
    <w:rsid w:val="00553725"/>
    <w:rsid w:val="00554162"/>
    <w:rsid w:val="00554904"/>
    <w:rsid w:val="00557DC7"/>
    <w:rsid w:val="0056231F"/>
    <w:rsid w:val="00564114"/>
    <w:rsid w:val="00564160"/>
    <w:rsid w:val="00564AA8"/>
    <w:rsid w:val="00574241"/>
    <w:rsid w:val="00575C90"/>
    <w:rsid w:val="00576816"/>
    <w:rsid w:val="00580CF7"/>
    <w:rsid w:val="005822F4"/>
    <w:rsid w:val="00582374"/>
    <w:rsid w:val="00584D19"/>
    <w:rsid w:val="005855C3"/>
    <w:rsid w:val="00585D72"/>
    <w:rsid w:val="00587432"/>
    <w:rsid w:val="00590285"/>
    <w:rsid w:val="00590BDB"/>
    <w:rsid w:val="00591A6B"/>
    <w:rsid w:val="00592C7A"/>
    <w:rsid w:val="00592FF7"/>
    <w:rsid w:val="00593758"/>
    <w:rsid w:val="005942A7"/>
    <w:rsid w:val="00596D68"/>
    <w:rsid w:val="005970F5"/>
    <w:rsid w:val="00597369"/>
    <w:rsid w:val="00597BDF"/>
    <w:rsid w:val="005A2061"/>
    <w:rsid w:val="005A2878"/>
    <w:rsid w:val="005A2E17"/>
    <w:rsid w:val="005A4336"/>
    <w:rsid w:val="005A71DB"/>
    <w:rsid w:val="005B2C96"/>
    <w:rsid w:val="005B3C57"/>
    <w:rsid w:val="005B402C"/>
    <w:rsid w:val="005B603F"/>
    <w:rsid w:val="005B6527"/>
    <w:rsid w:val="005C113A"/>
    <w:rsid w:val="005C1A0F"/>
    <w:rsid w:val="005C2DD7"/>
    <w:rsid w:val="005C387E"/>
    <w:rsid w:val="005C4287"/>
    <w:rsid w:val="005C5BED"/>
    <w:rsid w:val="005C5CA5"/>
    <w:rsid w:val="005C6AE9"/>
    <w:rsid w:val="005C71F0"/>
    <w:rsid w:val="005C7C95"/>
    <w:rsid w:val="005D0562"/>
    <w:rsid w:val="005D079F"/>
    <w:rsid w:val="005D1F67"/>
    <w:rsid w:val="005D2B38"/>
    <w:rsid w:val="005D3232"/>
    <w:rsid w:val="005D5344"/>
    <w:rsid w:val="005D5D70"/>
    <w:rsid w:val="005D7492"/>
    <w:rsid w:val="005D7513"/>
    <w:rsid w:val="005D7612"/>
    <w:rsid w:val="005D7864"/>
    <w:rsid w:val="005D7FA6"/>
    <w:rsid w:val="005E113C"/>
    <w:rsid w:val="005E3C44"/>
    <w:rsid w:val="005E51C0"/>
    <w:rsid w:val="005E52C0"/>
    <w:rsid w:val="005E5931"/>
    <w:rsid w:val="005F0119"/>
    <w:rsid w:val="005F0A93"/>
    <w:rsid w:val="005F2F16"/>
    <w:rsid w:val="005F3F88"/>
    <w:rsid w:val="005F5E8D"/>
    <w:rsid w:val="005F625F"/>
    <w:rsid w:val="005F6266"/>
    <w:rsid w:val="00600B62"/>
    <w:rsid w:val="006013A0"/>
    <w:rsid w:val="00604F93"/>
    <w:rsid w:val="00612899"/>
    <w:rsid w:val="00612934"/>
    <w:rsid w:val="00614509"/>
    <w:rsid w:val="00615321"/>
    <w:rsid w:val="00615A47"/>
    <w:rsid w:val="006161AD"/>
    <w:rsid w:val="006167F8"/>
    <w:rsid w:val="00616CC4"/>
    <w:rsid w:val="00617B94"/>
    <w:rsid w:val="00617C66"/>
    <w:rsid w:val="006201D6"/>
    <w:rsid w:val="0062162A"/>
    <w:rsid w:val="006222D4"/>
    <w:rsid w:val="006233C1"/>
    <w:rsid w:val="006256FC"/>
    <w:rsid w:val="00627A92"/>
    <w:rsid w:val="00627ABE"/>
    <w:rsid w:val="00630544"/>
    <w:rsid w:val="00631729"/>
    <w:rsid w:val="0063300B"/>
    <w:rsid w:val="0063347F"/>
    <w:rsid w:val="0063476D"/>
    <w:rsid w:val="00637C54"/>
    <w:rsid w:val="00637D52"/>
    <w:rsid w:val="006409A9"/>
    <w:rsid w:val="006419F8"/>
    <w:rsid w:val="00643676"/>
    <w:rsid w:val="00643FFC"/>
    <w:rsid w:val="00645898"/>
    <w:rsid w:val="006463D5"/>
    <w:rsid w:val="00651FFF"/>
    <w:rsid w:val="00652A4D"/>
    <w:rsid w:val="00653544"/>
    <w:rsid w:val="00654FD1"/>
    <w:rsid w:val="00655906"/>
    <w:rsid w:val="00656836"/>
    <w:rsid w:val="00656A79"/>
    <w:rsid w:val="00657F4B"/>
    <w:rsid w:val="00660025"/>
    <w:rsid w:val="00660553"/>
    <w:rsid w:val="006617DB"/>
    <w:rsid w:val="0066201E"/>
    <w:rsid w:val="00662276"/>
    <w:rsid w:val="00662EE0"/>
    <w:rsid w:val="00662FA7"/>
    <w:rsid w:val="00663633"/>
    <w:rsid w:val="00663975"/>
    <w:rsid w:val="00664271"/>
    <w:rsid w:val="0066518F"/>
    <w:rsid w:val="006664DE"/>
    <w:rsid w:val="006678E8"/>
    <w:rsid w:val="0067015C"/>
    <w:rsid w:val="006704B7"/>
    <w:rsid w:val="006704D7"/>
    <w:rsid w:val="00670C54"/>
    <w:rsid w:val="00671C24"/>
    <w:rsid w:val="0067206F"/>
    <w:rsid w:val="006726BA"/>
    <w:rsid w:val="0067390C"/>
    <w:rsid w:val="00675977"/>
    <w:rsid w:val="0067667D"/>
    <w:rsid w:val="00676835"/>
    <w:rsid w:val="0068007D"/>
    <w:rsid w:val="00684087"/>
    <w:rsid w:val="006845A6"/>
    <w:rsid w:val="00685829"/>
    <w:rsid w:val="00690176"/>
    <w:rsid w:val="006912FD"/>
    <w:rsid w:val="00692B24"/>
    <w:rsid w:val="006956C2"/>
    <w:rsid w:val="006959F9"/>
    <w:rsid w:val="00696DCB"/>
    <w:rsid w:val="0069786D"/>
    <w:rsid w:val="00697FAA"/>
    <w:rsid w:val="006A0B5A"/>
    <w:rsid w:val="006A2375"/>
    <w:rsid w:val="006A2393"/>
    <w:rsid w:val="006A2E87"/>
    <w:rsid w:val="006A311C"/>
    <w:rsid w:val="006A330B"/>
    <w:rsid w:val="006A3788"/>
    <w:rsid w:val="006A37E0"/>
    <w:rsid w:val="006A3A2B"/>
    <w:rsid w:val="006A3C8E"/>
    <w:rsid w:val="006A42BB"/>
    <w:rsid w:val="006A4418"/>
    <w:rsid w:val="006A4AEE"/>
    <w:rsid w:val="006A6AE3"/>
    <w:rsid w:val="006A6BCD"/>
    <w:rsid w:val="006B0412"/>
    <w:rsid w:val="006B41E6"/>
    <w:rsid w:val="006B43F9"/>
    <w:rsid w:val="006B524F"/>
    <w:rsid w:val="006B61F6"/>
    <w:rsid w:val="006B7326"/>
    <w:rsid w:val="006C106E"/>
    <w:rsid w:val="006C2A20"/>
    <w:rsid w:val="006C6DCB"/>
    <w:rsid w:val="006C7C94"/>
    <w:rsid w:val="006D0A62"/>
    <w:rsid w:val="006D17BB"/>
    <w:rsid w:val="006D3542"/>
    <w:rsid w:val="006D376A"/>
    <w:rsid w:val="006D3886"/>
    <w:rsid w:val="006D3A62"/>
    <w:rsid w:val="006D4809"/>
    <w:rsid w:val="006D6318"/>
    <w:rsid w:val="006D645B"/>
    <w:rsid w:val="006D69A6"/>
    <w:rsid w:val="006E182C"/>
    <w:rsid w:val="006E244E"/>
    <w:rsid w:val="006E3BE3"/>
    <w:rsid w:val="006E66BE"/>
    <w:rsid w:val="006F0F17"/>
    <w:rsid w:val="006F35D1"/>
    <w:rsid w:val="006F3BEA"/>
    <w:rsid w:val="006F415A"/>
    <w:rsid w:val="006F43AA"/>
    <w:rsid w:val="006F47CD"/>
    <w:rsid w:val="006F5E50"/>
    <w:rsid w:val="00700C8D"/>
    <w:rsid w:val="00701EE6"/>
    <w:rsid w:val="00703B5F"/>
    <w:rsid w:val="00703D5D"/>
    <w:rsid w:val="00704089"/>
    <w:rsid w:val="00705898"/>
    <w:rsid w:val="0071283A"/>
    <w:rsid w:val="00715643"/>
    <w:rsid w:val="00715975"/>
    <w:rsid w:val="007165D0"/>
    <w:rsid w:val="007169CC"/>
    <w:rsid w:val="00717A9E"/>
    <w:rsid w:val="00721B8D"/>
    <w:rsid w:val="007230F8"/>
    <w:rsid w:val="00723F13"/>
    <w:rsid w:val="00724528"/>
    <w:rsid w:val="007249CD"/>
    <w:rsid w:val="00726390"/>
    <w:rsid w:val="00730CFF"/>
    <w:rsid w:val="00730E72"/>
    <w:rsid w:val="007311FF"/>
    <w:rsid w:val="007315C1"/>
    <w:rsid w:val="0073183D"/>
    <w:rsid w:val="00733470"/>
    <w:rsid w:val="00733C71"/>
    <w:rsid w:val="00734B40"/>
    <w:rsid w:val="00736888"/>
    <w:rsid w:val="00736F8F"/>
    <w:rsid w:val="00737137"/>
    <w:rsid w:val="0074008F"/>
    <w:rsid w:val="0074086C"/>
    <w:rsid w:val="00740A6B"/>
    <w:rsid w:val="00740DF9"/>
    <w:rsid w:val="0074110A"/>
    <w:rsid w:val="0074269D"/>
    <w:rsid w:val="00742E0E"/>
    <w:rsid w:val="00744078"/>
    <w:rsid w:val="00744417"/>
    <w:rsid w:val="00744E0A"/>
    <w:rsid w:val="00745A01"/>
    <w:rsid w:val="007478AC"/>
    <w:rsid w:val="00747E68"/>
    <w:rsid w:val="007525B3"/>
    <w:rsid w:val="007529ED"/>
    <w:rsid w:val="00756DD8"/>
    <w:rsid w:val="0075766E"/>
    <w:rsid w:val="00760F2D"/>
    <w:rsid w:val="0076116D"/>
    <w:rsid w:val="00761305"/>
    <w:rsid w:val="0076146B"/>
    <w:rsid w:val="007614E7"/>
    <w:rsid w:val="00762A65"/>
    <w:rsid w:val="00763409"/>
    <w:rsid w:val="0076368F"/>
    <w:rsid w:val="00770887"/>
    <w:rsid w:val="00772605"/>
    <w:rsid w:val="00773059"/>
    <w:rsid w:val="00773D25"/>
    <w:rsid w:val="007756A9"/>
    <w:rsid w:val="00775C5B"/>
    <w:rsid w:val="00775EF4"/>
    <w:rsid w:val="00775F0B"/>
    <w:rsid w:val="007763C2"/>
    <w:rsid w:val="00776D74"/>
    <w:rsid w:val="00780851"/>
    <w:rsid w:val="00780A5C"/>
    <w:rsid w:val="00780C03"/>
    <w:rsid w:val="007814F8"/>
    <w:rsid w:val="00781E5E"/>
    <w:rsid w:val="00782BB4"/>
    <w:rsid w:val="00783543"/>
    <w:rsid w:val="00784531"/>
    <w:rsid w:val="00785016"/>
    <w:rsid w:val="00785807"/>
    <w:rsid w:val="0078696C"/>
    <w:rsid w:val="0078741E"/>
    <w:rsid w:val="00790F2A"/>
    <w:rsid w:val="0079295D"/>
    <w:rsid w:val="00793048"/>
    <w:rsid w:val="00793F14"/>
    <w:rsid w:val="0079589E"/>
    <w:rsid w:val="00795A5D"/>
    <w:rsid w:val="00795C76"/>
    <w:rsid w:val="0079647E"/>
    <w:rsid w:val="007A1642"/>
    <w:rsid w:val="007A16FC"/>
    <w:rsid w:val="007A2747"/>
    <w:rsid w:val="007A36D6"/>
    <w:rsid w:val="007A3A8A"/>
    <w:rsid w:val="007A3C60"/>
    <w:rsid w:val="007A435C"/>
    <w:rsid w:val="007A56C6"/>
    <w:rsid w:val="007A578C"/>
    <w:rsid w:val="007A70DF"/>
    <w:rsid w:val="007A7AEF"/>
    <w:rsid w:val="007B00D5"/>
    <w:rsid w:val="007B1678"/>
    <w:rsid w:val="007B25AE"/>
    <w:rsid w:val="007B3FF3"/>
    <w:rsid w:val="007B48D6"/>
    <w:rsid w:val="007B49BD"/>
    <w:rsid w:val="007C1098"/>
    <w:rsid w:val="007C175E"/>
    <w:rsid w:val="007C2930"/>
    <w:rsid w:val="007C2A25"/>
    <w:rsid w:val="007C3047"/>
    <w:rsid w:val="007C4968"/>
    <w:rsid w:val="007C7F10"/>
    <w:rsid w:val="007D1C8E"/>
    <w:rsid w:val="007D2559"/>
    <w:rsid w:val="007D27FB"/>
    <w:rsid w:val="007D374C"/>
    <w:rsid w:val="007D452B"/>
    <w:rsid w:val="007E143E"/>
    <w:rsid w:val="007E1F36"/>
    <w:rsid w:val="007E283F"/>
    <w:rsid w:val="007E46F2"/>
    <w:rsid w:val="007E49AF"/>
    <w:rsid w:val="007E6835"/>
    <w:rsid w:val="007E7477"/>
    <w:rsid w:val="007F267D"/>
    <w:rsid w:val="007F3D1D"/>
    <w:rsid w:val="007F4005"/>
    <w:rsid w:val="007F45ED"/>
    <w:rsid w:val="007F53E5"/>
    <w:rsid w:val="007F55B0"/>
    <w:rsid w:val="007F67DF"/>
    <w:rsid w:val="007F7C3A"/>
    <w:rsid w:val="008005F3"/>
    <w:rsid w:val="00801BA3"/>
    <w:rsid w:val="00801E4B"/>
    <w:rsid w:val="00802701"/>
    <w:rsid w:val="00802793"/>
    <w:rsid w:val="00802CB0"/>
    <w:rsid w:val="00803272"/>
    <w:rsid w:val="00803E52"/>
    <w:rsid w:val="00804362"/>
    <w:rsid w:val="00806950"/>
    <w:rsid w:val="0080769D"/>
    <w:rsid w:val="008104DB"/>
    <w:rsid w:val="00810C50"/>
    <w:rsid w:val="00812FA4"/>
    <w:rsid w:val="0081353E"/>
    <w:rsid w:val="00814DB8"/>
    <w:rsid w:val="00814F2B"/>
    <w:rsid w:val="00815B39"/>
    <w:rsid w:val="00816394"/>
    <w:rsid w:val="00816D07"/>
    <w:rsid w:val="0082026B"/>
    <w:rsid w:val="00820EDE"/>
    <w:rsid w:val="00821675"/>
    <w:rsid w:val="00823C80"/>
    <w:rsid w:val="00824CE8"/>
    <w:rsid w:val="0082608B"/>
    <w:rsid w:val="00831BDF"/>
    <w:rsid w:val="0083249C"/>
    <w:rsid w:val="00832586"/>
    <w:rsid w:val="00833875"/>
    <w:rsid w:val="00833885"/>
    <w:rsid w:val="00833BD0"/>
    <w:rsid w:val="00833C00"/>
    <w:rsid w:val="00833FFD"/>
    <w:rsid w:val="0083412D"/>
    <w:rsid w:val="008348AB"/>
    <w:rsid w:val="008351FB"/>
    <w:rsid w:val="00835F01"/>
    <w:rsid w:val="00836A77"/>
    <w:rsid w:val="00840DC8"/>
    <w:rsid w:val="008414F2"/>
    <w:rsid w:val="00842579"/>
    <w:rsid w:val="00842E4D"/>
    <w:rsid w:val="00843104"/>
    <w:rsid w:val="008437AE"/>
    <w:rsid w:val="00844564"/>
    <w:rsid w:val="008447DE"/>
    <w:rsid w:val="00844B4E"/>
    <w:rsid w:val="00844BDD"/>
    <w:rsid w:val="008515F6"/>
    <w:rsid w:val="00852B23"/>
    <w:rsid w:val="00853B57"/>
    <w:rsid w:val="0086027F"/>
    <w:rsid w:val="00862160"/>
    <w:rsid w:val="00863FC6"/>
    <w:rsid w:val="00864C3C"/>
    <w:rsid w:val="008656B1"/>
    <w:rsid w:val="00867410"/>
    <w:rsid w:val="0087050C"/>
    <w:rsid w:val="00871CEA"/>
    <w:rsid w:val="00872265"/>
    <w:rsid w:val="008726B4"/>
    <w:rsid w:val="0087341A"/>
    <w:rsid w:val="0087357D"/>
    <w:rsid w:val="0087370D"/>
    <w:rsid w:val="008737D4"/>
    <w:rsid w:val="0087384A"/>
    <w:rsid w:val="00873888"/>
    <w:rsid w:val="0087476A"/>
    <w:rsid w:val="00874F30"/>
    <w:rsid w:val="008762C2"/>
    <w:rsid w:val="00876D38"/>
    <w:rsid w:val="0088026E"/>
    <w:rsid w:val="008802B3"/>
    <w:rsid w:val="00880948"/>
    <w:rsid w:val="008816B8"/>
    <w:rsid w:val="00882174"/>
    <w:rsid w:val="00883207"/>
    <w:rsid w:val="00884CF6"/>
    <w:rsid w:val="00884F35"/>
    <w:rsid w:val="008857B9"/>
    <w:rsid w:val="00886A9A"/>
    <w:rsid w:val="00886D10"/>
    <w:rsid w:val="008871F9"/>
    <w:rsid w:val="00887B8A"/>
    <w:rsid w:val="008908AA"/>
    <w:rsid w:val="00891951"/>
    <w:rsid w:val="0089212B"/>
    <w:rsid w:val="008922C0"/>
    <w:rsid w:val="00893E67"/>
    <w:rsid w:val="00894A51"/>
    <w:rsid w:val="008954FF"/>
    <w:rsid w:val="00895C65"/>
    <w:rsid w:val="00895DB4"/>
    <w:rsid w:val="008975A4"/>
    <w:rsid w:val="008A1222"/>
    <w:rsid w:val="008A1A30"/>
    <w:rsid w:val="008A209D"/>
    <w:rsid w:val="008A280B"/>
    <w:rsid w:val="008A328C"/>
    <w:rsid w:val="008A5C25"/>
    <w:rsid w:val="008A6B83"/>
    <w:rsid w:val="008B29F0"/>
    <w:rsid w:val="008B2E81"/>
    <w:rsid w:val="008B533D"/>
    <w:rsid w:val="008B61FC"/>
    <w:rsid w:val="008B7578"/>
    <w:rsid w:val="008B7FE8"/>
    <w:rsid w:val="008C0450"/>
    <w:rsid w:val="008C10CC"/>
    <w:rsid w:val="008C245B"/>
    <w:rsid w:val="008C28F2"/>
    <w:rsid w:val="008C3595"/>
    <w:rsid w:val="008C3687"/>
    <w:rsid w:val="008C5894"/>
    <w:rsid w:val="008C6758"/>
    <w:rsid w:val="008C6D87"/>
    <w:rsid w:val="008D2DC4"/>
    <w:rsid w:val="008D551E"/>
    <w:rsid w:val="008D6827"/>
    <w:rsid w:val="008E59C7"/>
    <w:rsid w:val="008E6BF0"/>
    <w:rsid w:val="008E76F9"/>
    <w:rsid w:val="008F04E0"/>
    <w:rsid w:val="008F1157"/>
    <w:rsid w:val="008F1469"/>
    <w:rsid w:val="008F15ED"/>
    <w:rsid w:val="008F2380"/>
    <w:rsid w:val="008F49D2"/>
    <w:rsid w:val="008F6B94"/>
    <w:rsid w:val="008F6E32"/>
    <w:rsid w:val="008F718F"/>
    <w:rsid w:val="008F7DC3"/>
    <w:rsid w:val="00900FBF"/>
    <w:rsid w:val="0090127E"/>
    <w:rsid w:val="00904924"/>
    <w:rsid w:val="00905438"/>
    <w:rsid w:val="009057D4"/>
    <w:rsid w:val="00906071"/>
    <w:rsid w:val="00907976"/>
    <w:rsid w:val="00907F65"/>
    <w:rsid w:val="00910996"/>
    <w:rsid w:val="009147A0"/>
    <w:rsid w:val="00914B98"/>
    <w:rsid w:val="009166E8"/>
    <w:rsid w:val="00916AF7"/>
    <w:rsid w:val="00917066"/>
    <w:rsid w:val="00921230"/>
    <w:rsid w:val="009217C7"/>
    <w:rsid w:val="00923E9A"/>
    <w:rsid w:val="0092410F"/>
    <w:rsid w:val="009264A4"/>
    <w:rsid w:val="009302F2"/>
    <w:rsid w:val="00931B9C"/>
    <w:rsid w:val="0093363B"/>
    <w:rsid w:val="009338FB"/>
    <w:rsid w:val="0093461C"/>
    <w:rsid w:val="009370D0"/>
    <w:rsid w:val="009373DA"/>
    <w:rsid w:val="00937FD9"/>
    <w:rsid w:val="009412C4"/>
    <w:rsid w:val="00941BF8"/>
    <w:rsid w:val="00942D80"/>
    <w:rsid w:val="00944587"/>
    <w:rsid w:val="0094502D"/>
    <w:rsid w:val="00946261"/>
    <w:rsid w:val="0095112E"/>
    <w:rsid w:val="0095128F"/>
    <w:rsid w:val="009518CA"/>
    <w:rsid w:val="00960811"/>
    <w:rsid w:val="00960A8B"/>
    <w:rsid w:val="009613D6"/>
    <w:rsid w:val="00963977"/>
    <w:rsid w:val="009664F8"/>
    <w:rsid w:val="00966869"/>
    <w:rsid w:val="0097225E"/>
    <w:rsid w:val="0097535B"/>
    <w:rsid w:val="00975867"/>
    <w:rsid w:val="009763C6"/>
    <w:rsid w:val="00976755"/>
    <w:rsid w:val="00977220"/>
    <w:rsid w:val="00977A3A"/>
    <w:rsid w:val="00980D30"/>
    <w:rsid w:val="00980D4E"/>
    <w:rsid w:val="009818D1"/>
    <w:rsid w:val="00981C1F"/>
    <w:rsid w:val="009821D2"/>
    <w:rsid w:val="009824EF"/>
    <w:rsid w:val="0098288C"/>
    <w:rsid w:val="00982ADD"/>
    <w:rsid w:val="00983BCB"/>
    <w:rsid w:val="00983E47"/>
    <w:rsid w:val="009858EF"/>
    <w:rsid w:val="009858F8"/>
    <w:rsid w:val="00986B68"/>
    <w:rsid w:val="00987EF2"/>
    <w:rsid w:val="00991007"/>
    <w:rsid w:val="00992897"/>
    <w:rsid w:val="00993EF1"/>
    <w:rsid w:val="0099427E"/>
    <w:rsid w:val="0099448A"/>
    <w:rsid w:val="00996E5D"/>
    <w:rsid w:val="00997EFD"/>
    <w:rsid w:val="009A05F0"/>
    <w:rsid w:val="009A07D8"/>
    <w:rsid w:val="009A48BE"/>
    <w:rsid w:val="009A4EB0"/>
    <w:rsid w:val="009A6521"/>
    <w:rsid w:val="009A76C7"/>
    <w:rsid w:val="009B1364"/>
    <w:rsid w:val="009B257B"/>
    <w:rsid w:val="009B2C6D"/>
    <w:rsid w:val="009B31CE"/>
    <w:rsid w:val="009B39D9"/>
    <w:rsid w:val="009B3D5F"/>
    <w:rsid w:val="009B4D2E"/>
    <w:rsid w:val="009B72DE"/>
    <w:rsid w:val="009C48D7"/>
    <w:rsid w:val="009C4AAA"/>
    <w:rsid w:val="009C4D7D"/>
    <w:rsid w:val="009C4F66"/>
    <w:rsid w:val="009C511E"/>
    <w:rsid w:val="009D092B"/>
    <w:rsid w:val="009D0F8E"/>
    <w:rsid w:val="009D1B15"/>
    <w:rsid w:val="009D2FA2"/>
    <w:rsid w:val="009D46F6"/>
    <w:rsid w:val="009E0BD0"/>
    <w:rsid w:val="009E13B2"/>
    <w:rsid w:val="009E1785"/>
    <w:rsid w:val="009E3651"/>
    <w:rsid w:val="009E36FE"/>
    <w:rsid w:val="009E387A"/>
    <w:rsid w:val="009E3B3D"/>
    <w:rsid w:val="009E414C"/>
    <w:rsid w:val="009E4C28"/>
    <w:rsid w:val="009E5210"/>
    <w:rsid w:val="009E593D"/>
    <w:rsid w:val="009E67AC"/>
    <w:rsid w:val="009F1562"/>
    <w:rsid w:val="009F1C99"/>
    <w:rsid w:val="009F272E"/>
    <w:rsid w:val="009F31F5"/>
    <w:rsid w:val="009F5C8E"/>
    <w:rsid w:val="009F6607"/>
    <w:rsid w:val="009F6E28"/>
    <w:rsid w:val="009F7065"/>
    <w:rsid w:val="009F7CD8"/>
    <w:rsid w:val="00A01132"/>
    <w:rsid w:val="00A030D6"/>
    <w:rsid w:val="00A04930"/>
    <w:rsid w:val="00A04B40"/>
    <w:rsid w:val="00A04C4A"/>
    <w:rsid w:val="00A053A3"/>
    <w:rsid w:val="00A103A9"/>
    <w:rsid w:val="00A11440"/>
    <w:rsid w:val="00A1168C"/>
    <w:rsid w:val="00A116B4"/>
    <w:rsid w:val="00A13999"/>
    <w:rsid w:val="00A13D13"/>
    <w:rsid w:val="00A13FCA"/>
    <w:rsid w:val="00A141A8"/>
    <w:rsid w:val="00A14826"/>
    <w:rsid w:val="00A15355"/>
    <w:rsid w:val="00A163AD"/>
    <w:rsid w:val="00A16742"/>
    <w:rsid w:val="00A16E28"/>
    <w:rsid w:val="00A2000F"/>
    <w:rsid w:val="00A20D39"/>
    <w:rsid w:val="00A234AF"/>
    <w:rsid w:val="00A23EC9"/>
    <w:rsid w:val="00A25A2C"/>
    <w:rsid w:val="00A26EA1"/>
    <w:rsid w:val="00A273F2"/>
    <w:rsid w:val="00A27850"/>
    <w:rsid w:val="00A305A3"/>
    <w:rsid w:val="00A307FC"/>
    <w:rsid w:val="00A31FD4"/>
    <w:rsid w:val="00A32AC5"/>
    <w:rsid w:val="00A32D27"/>
    <w:rsid w:val="00A35A5F"/>
    <w:rsid w:val="00A35AE9"/>
    <w:rsid w:val="00A35D28"/>
    <w:rsid w:val="00A36063"/>
    <w:rsid w:val="00A36DBC"/>
    <w:rsid w:val="00A374D3"/>
    <w:rsid w:val="00A37742"/>
    <w:rsid w:val="00A40DD4"/>
    <w:rsid w:val="00A416BB"/>
    <w:rsid w:val="00A42128"/>
    <w:rsid w:val="00A427D4"/>
    <w:rsid w:val="00A42A67"/>
    <w:rsid w:val="00A43B90"/>
    <w:rsid w:val="00A44AE2"/>
    <w:rsid w:val="00A45486"/>
    <w:rsid w:val="00A45934"/>
    <w:rsid w:val="00A45D27"/>
    <w:rsid w:val="00A47C07"/>
    <w:rsid w:val="00A47E41"/>
    <w:rsid w:val="00A50191"/>
    <w:rsid w:val="00A522AD"/>
    <w:rsid w:val="00A52334"/>
    <w:rsid w:val="00A5607C"/>
    <w:rsid w:val="00A57F26"/>
    <w:rsid w:val="00A61D8A"/>
    <w:rsid w:val="00A62847"/>
    <w:rsid w:val="00A62976"/>
    <w:rsid w:val="00A63B23"/>
    <w:rsid w:val="00A6447D"/>
    <w:rsid w:val="00A651F5"/>
    <w:rsid w:val="00A6607D"/>
    <w:rsid w:val="00A66A7E"/>
    <w:rsid w:val="00A66FC3"/>
    <w:rsid w:val="00A67343"/>
    <w:rsid w:val="00A74D8D"/>
    <w:rsid w:val="00A74D9D"/>
    <w:rsid w:val="00A75DD5"/>
    <w:rsid w:val="00A768E1"/>
    <w:rsid w:val="00A76921"/>
    <w:rsid w:val="00A76BDD"/>
    <w:rsid w:val="00A76C87"/>
    <w:rsid w:val="00A77770"/>
    <w:rsid w:val="00A77ED0"/>
    <w:rsid w:val="00A80010"/>
    <w:rsid w:val="00A810FA"/>
    <w:rsid w:val="00A818B9"/>
    <w:rsid w:val="00A82695"/>
    <w:rsid w:val="00A8373C"/>
    <w:rsid w:val="00A851FB"/>
    <w:rsid w:val="00A857A8"/>
    <w:rsid w:val="00A85C85"/>
    <w:rsid w:val="00A865B3"/>
    <w:rsid w:val="00A865C3"/>
    <w:rsid w:val="00A86B26"/>
    <w:rsid w:val="00A87203"/>
    <w:rsid w:val="00A87A8E"/>
    <w:rsid w:val="00A87B6B"/>
    <w:rsid w:val="00A91EB1"/>
    <w:rsid w:val="00A92702"/>
    <w:rsid w:val="00A92AAC"/>
    <w:rsid w:val="00A94AD7"/>
    <w:rsid w:val="00A95A80"/>
    <w:rsid w:val="00A95DC5"/>
    <w:rsid w:val="00A95F82"/>
    <w:rsid w:val="00A97EDC"/>
    <w:rsid w:val="00AA0079"/>
    <w:rsid w:val="00AA0337"/>
    <w:rsid w:val="00AA0FB3"/>
    <w:rsid w:val="00AA1B51"/>
    <w:rsid w:val="00AA25B9"/>
    <w:rsid w:val="00AA25C9"/>
    <w:rsid w:val="00AA2D28"/>
    <w:rsid w:val="00AA4CAD"/>
    <w:rsid w:val="00AA4E9C"/>
    <w:rsid w:val="00AA5E27"/>
    <w:rsid w:val="00AA60BF"/>
    <w:rsid w:val="00AA6FDC"/>
    <w:rsid w:val="00AA76DE"/>
    <w:rsid w:val="00AA7EC6"/>
    <w:rsid w:val="00AB0E8C"/>
    <w:rsid w:val="00AB0F19"/>
    <w:rsid w:val="00AB0F64"/>
    <w:rsid w:val="00AB2326"/>
    <w:rsid w:val="00AB2CF5"/>
    <w:rsid w:val="00AB32D4"/>
    <w:rsid w:val="00AB6B5D"/>
    <w:rsid w:val="00AC0894"/>
    <w:rsid w:val="00AC1F43"/>
    <w:rsid w:val="00AC21CA"/>
    <w:rsid w:val="00AC2E56"/>
    <w:rsid w:val="00AC41B8"/>
    <w:rsid w:val="00AC4B3C"/>
    <w:rsid w:val="00AC4F1B"/>
    <w:rsid w:val="00AC59CE"/>
    <w:rsid w:val="00AC6134"/>
    <w:rsid w:val="00AC639B"/>
    <w:rsid w:val="00AC7506"/>
    <w:rsid w:val="00AC768A"/>
    <w:rsid w:val="00AC7ACB"/>
    <w:rsid w:val="00AD3176"/>
    <w:rsid w:val="00AD49FB"/>
    <w:rsid w:val="00AD53E1"/>
    <w:rsid w:val="00AD585E"/>
    <w:rsid w:val="00AD6BBD"/>
    <w:rsid w:val="00AD72B6"/>
    <w:rsid w:val="00AD7865"/>
    <w:rsid w:val="00AE30BB"/>
    <w:rsid w:val="00AE5A9B"/>
    <w:rsid w:val="00AE6D68"/>
    <w:rsid w:val="00AF0082"/>
    <w:rsid w:val="00AF0462"/>
    <w:rsid w:val="00AF0CBC"/>
    <w:rsid w:val="00AF0EDB"/>
    <w:rsid w:val="00AF1FBF"/>
    <w:rsid w:val="00AF379C"/>
    <w:rsid w:val="00AF4167"/>
    <w:rsid w:val="00AF42D6"/>
    <w:rsid w:val="00AF4A1B"/>
    <w:rsid w:val="00AF67EA"/>
    <w:rsid w:val="00AF751D"/>
    <w:rsid w:val="00B001F9"/>
    <w:rsid w:val="00B01C48"/>
    <w:rsid w:val="00B04429"/>
    <w:rsid w:val="00B05EED"/>
    <w:rsid w:val="00B07CC0"/>
    <w:rsid w:val="00B10DC3"/>
    <w:rsid w:val="00B1117F"/>
    <w:rsid w:val="00B117BD"/>
    <w:rsid w:val="00B11DD3"/>
    <w:rsid w:val="00B135FF"/>
    <w:rsid w:val="00B15429"/>
    <w:rsid w:val="00B15A1F"/>
    <w:rsid w:val="00B15E1B"/>
    <w:rsid w:val="00B16C88"/>
    <w:rsid w:val="00B172EB"/>
    <w:rsid w:val="00B17C38"/>
    <w:rsid w:val="00B20266"/>
    <w:rsid w:val="00B21D74"/>
    <w:rsid w:val="00B22FEA"/>
    <w:rsid w:val="00B24C0B"/>
    <w:rsid w:val="00B24C7E"/>
    <w:rsid w:val="00B25DB3"/>
    <w:rsid w:val="00B26DB4"/>
    <w:rsid w:val="00B27A99"/>
    <w:rsid w:val="00B31236"/>
    <w:rsid w:val="00B32F35"/>
    <w:rsid w:val="00B33057"/>
    <w:rsid w:val="00B34530"/>
    <w:rsid w:val="00B3747D"/>
    <w:rsid w:val="00B37D66"/>
    <w:rsid w:val="00B419B1"/>
    <w:rsid w:val="00B427F1"/>
    <w:rsid w:val="00B43017"/>
    <w:rsid w:val="00B443B8"/>
    <w:rsid w:val="00B4479B"/>
    <w:rsid w:val="00B44ED1"/>
    <w:rsid w:val="00B46026"/>
    <w:rsid w:val="00B463D8"/>
    <w:rsid w:val="00B50044"/>
    <w:rsid w:val="00B50CAE"/>
    <w:rsid w:val="00B53340"/>
    <w:rsid w:val="00B55135"/>
    <w:rsid w:val="00B559B7"/>
    <w:rsid w:val="00B56E50"/>
    <w:rsid w:val="00B609E4"/>
    <w:rsid w:val="00B613F1"/>
    <w:rsid w:val="00B61F1A"/>
    <w:rsid w:val="00B65144"/>
    <w:rsid w:val="00B65F79"/>
    <w:rsid w:val="00B6707F"/>
    <w:rsid w:val="00B70A6F"/>
    <w:rsid w:val="00B71282"/>
    <w:rsid w:val="00B7199A"/>
    <w:rsid w:val="00B7296D"/>
    <w:rsid w:val="00B749D3"/>
    <w:rsid w:val="00B7561E"/>
    <w:rsid w:val="00B75A4C"/>
    <w:rsid w:val="00B7640B"/>
    <w:rsid w:val="00B76A17"/>
    <w:rsid w:val="00B76E71"/>
    <w:rsid w:val="00B77081"/>
    <w:rsid w:val="00B7719F"/>
    <w:rsid w:val="00B775EB"/>
    <w:rsid w:val="00B80719"/>
    <w:rsid w:val="00B80989"/>
    <w:rsid w:val="00B83A34"/>
    <w:rsid w:val="00B83A4C"/>
    <w:rsid w:val="00B8619F"/>
    <w:rsid w:val="00B862FA"/>
    <w:rsid w:val="00B877C3"/>
    <w:rsid w:val="00B87ECF"/>
    <w:rsid w:val="00B9005D"/>
    <w:rsid w:val="00B9033A"/>
    <w:rsid w:val="00B90EE7"/>
    <w:rsid w:val="00B924C4"/>
    <w:rsid w:val="00B95546"/>
    <w:rsid w:val="00B959F5"/>
    <w:rsid w:val="00B96580"/>
    <w:rsid w:val="00B9692A"/>
    <w:rsid w:val="00BA00CD"/>
    <w:rsid w:val="00BA0531"/>
    <w:rsid w:val="00BA2841"/>
    <w:rsid w:val="00BA2A6A"/>
    <w:rsid w:val="00BA2EB2"/>
    <w:rsid w:val="00BA3239"/>
    <w:rsid w:val="00BA4224"/>
    <w:rsid w:val="00BA44A4"/>
    <w:rsid w:val="00BA6795"/>
    <w:rsid w:val="00BA7BC8"/>
    <w:rsid w:val="00BB07BC"/>
    <w:rsid w:val="00BB0D9D"/>
    <w:rsid w:val="00BB0F58"/>
    <w:rsid w:val="00BB1389"/>
    <w:rsid w:val="00BB2EE6"/>
    <w:rsid w:val="00BB4456"/>
    <w:rsid w:val="00BC172B"/>
    <w:rsid w:val="00BC3F4E"/>
    <w:rsid w:val="00BC412A"/>
    <w:rsid w:val="00BC4FE5"/>
    <w:rsid w:val="00BC53C7"/>
    <w:rsid w:val="00BC5657"/>
    <w:rsid w:val="00BC7191"/>
    <w:rsid w:val="00BC744A"/>
    <w:rsid w:val="00BD01CC"/>
    <w:rsid w:val="00BD4943"/>
    <w:rsid w:val="00BD53ED"/>
    <w:rsid w:val="00BD5F1B"/>
    <w:rsid w:val="00BD6122"/>
    <w:rsid w:val="00BD6A77"/>
    <w:rsid w:val="00BD6B70"/>
    <w:rsid w:val="00BD73B6"/>
    <w:rsid w:val="00BE1BB2"/>
    <w:rsid w:val="00BE25E0"/>
    <w:rsid w:val="00BE3A3B"/>
    <w:rsid w:val="00BE3C91"/>
    <w:rsid w:val="00BE445E"/>
    <w:rsid w:val="00BE5A71"/>
    <w:rsid w:val="00BF0FF4"/>
    <w:rsid w:val="00BF1C05"/>
    <w:rsid w:val="00BF2209"/>
    <w:rsid w:val="00BF23A5"/>
    <w:rsid w:val="00BF32C9"/>
    <w:rsid w:val="00BF3421"/>
    <w:rsid w:val="00BF4055"/>
    <w:rsid w:val="00BF4B93"/>
    <w:rsid w:val="00BF559A"/>
    <w:rsid w:val="00BF6893"/>
    <w:rsid w:val="00BF7048"/>
    <w:rsid w:val="00C03299"/>
    <w:rsid w:val="00C03386"/>
    <w:rsid w:val="00C07C49"/>
    <w:rsid w:val="00C110D3"/>
    <w:rsid w:val="00C1161E"/>
    <w:rsid w:val="00C11B1A"/>
    <w:rsid w:val="00C13E67"/>
    <w:rsid w:val="00C13FCE"/>
    <w:rsid w:val="00C15AFA"/>
    <w:rsid w:val="00C15B52"/>
    <w:rsid w:val="00C175BC"/>
    <w:rsid w:val="00C200C5"/>
    <w:rsid w:val="00C20696"/>
    <w:rsid w:val="00C20E81"/>
    <w:rsid w:val="00C218E3"/>
    <w:rsid w:val="00C21AE6"/>
    <w:rsid w:val="00C21E86"/>
    <w:rsid w:val="00C2208A"/>
    <w:rsid w:val="00C22FB8"/>
    <w:rsid w:val="00C2347A"/>
    <w:rsid w:val="00C24DD9"/>
    <w:rsid w:val="00C2501F"/>
    <w:rsid w:val="00C2536F"/>
    <w:rsid w:val="00C25B95"/>
    <w:rsid w:val="00C26F10"/>
    <w:rsid w:val="00C27875"/>
    <w:rsid w:val="00C2921A"/>
    <w:rsid w:val="00C3016D"/>
    <w:rsid w:val="00C30368"/>
    <w:rsid w:val="00C30560"/>
    <w:rsid w:val="00C31A63"/>
    <w:rsid w:val="00C32433"/>
    <w:rsid w:val="00C341B0"/>
    <w:rsid w:val="00C353DD"/>
    <w:rsid w:val="00C353F7"/>
    <w:rsid w:val="00C36154"/>
    <w:rsid w:val="00C40E37"/>
    <w:rsid w:val="00C411B1"/>
    <w:rsid w:val="00C41EE9"/>
    <w:rsid w:val="00C431BA"/>
    <w:rsid w:val="00C44F79"/>
    <w:rsid w:val="00C47149"/>
    <w:rsid w:val="00C50FB7"/>
    <w:rsid w:val="00C5116A"/>
    <w:rsid w:val="00C53213"/>
    <w:rsid w:val="00C53741"/>
    <w:rsid w:val="00C53C53"/>
    <w:rsid w:val="00C54AB4"/>
    <w:rsid w:val="00C551D5"/>
    <w:rsid w:val="00C56211"/>
    <w:rsid w:val="00C566B1"/>
    <w:rsid w:val="00C56960"/>
    <w:rsid w:val="00C570A0"/>
    <w:rsid w:val="00C57A65"/>
    <w:rsid w:val="00C57C28"/>
    <w:rsid w:val="00C60A31"/>
    <w:rsid w:val="00C61458"/>
    <w:rsid w:val="00C61F20"/>
    <w:rsid w:val="00C62222"/>
    <w:rsid w:val="00C6223D"/>
    <w:rsid w:val="00C636FD"/>
    <w:rsid w:val="00C65200"/>
    <w:rsid w:val="00C66B77"/>
    <w:rsid w:val="00C66F52"/>
    <w:rsid w:val="00C67916"/>
    <w:rsid w:val="00C70306"/>
    <w:rsid w:val="00C71E4D"/>
    <w:rsid w:val="00C7250D"/>
    <w:rsid w:val="00C73977"/>
    <w:rsid w:val="00C73B38"/>
    <w:rsid w:val="00C73B51"/>
    <w:rsid w:val="00C75B3F"/>
    <w:rsid w:val="00C76CC2"/>
    <w:rsid w:val="00C77092"/>
    <w:rsid w:val="00C80649"/>
    <w:rsid w:val="00C80D0A"/>
    <w:rsid w:val="00C81167"/>
    <w:rsid w:val="00C81CBE"/>
    <w:rsid w:val="00C82050"/>
    <w:rsid w:val="00C849A2"/>
    <w:rsid w:val="00C85272"/>
    <w:rsid w:val="00C86F4B"/>
    <w:rsid w:val="00C87540"/>
    <w:rsid w:val="00C87646"/>
    <w:rsid w:val="00C92803"/>
    <w:rsid w:val="00C92EB8"/>
    <w:rsid w:val="00C93723"/>
    <w:rsid w:val="00C946B8"/>
    <w:rsid w:val="00C971A1"/>
    <w:rsid w:val="00CA1D02"/>
    <w:rsid w:val="00CA2AA3"/>
    <w:rsid w:val="00CA2DCC"/>
    <w:rsid w:val="00CA2E2D"/>
    <w:rsid w:val="00CA2E9B"/>
    <w:rsid w:val="00CA5145"/>
    <w:rsid w:val="00CA5C76"/>
    <w:rsid w:val="00CA7D8E"/>
    <w:rsid w:val="00CB0407"/>
    <w:rsid w:val="00CB1AF0"/>
    <w:rsid w:val="00CB25D2"/>
    <w:rsid w:val="00CB31ED"/>
    <w:rsid w:val="00CB48D0"/>
    <w:rsid w:val="00CB69B6"/>
    <w:rsid w:val="00CB778D"/>
    <w:rsid w:val="00CC0635"/>
    <w:rsid w:val="00CC12DB"/>
    <w:rsid w:val="00CC18D0"/>
    <w:rsid w:val="00CC4662"/>
    <w:rsid w:val="00CC510F"/>
    <w:rsid w:val="00CC6F14"/>
    <w:rsid w:val="00CD1FBF"/>
    <w:rsid w:val="00CD43BE"/>
    <w:rsid w:val="00CD4DA6"/>
    <w:rsid w:val="00CD548E"/>
    <w:rsid w:val="00CD54D6"/>
    <w:rsid w:val="00CD618C"/>
    <w:rsid w:val="00CD6D6A"/>
    <w:rsid w:val="00CD78E0"/>
    <w:rsid w:val="00CE1183"/>
    <w:rsid w:val="00CE1E16"/>
    <w:rsid w:val="00CE20C9"/>
    <w:rsid w:val="00CE28F8"/>
    <w:rsid w:val="00CE2E07"/>
    <w:rsid w:val="00CE3654"/>
    <w:rsid w:val="00CE3716"/>
    <w:rsid w:val="00CE3E97"/>
    <w:rsid w:val="00CE6565"/>
    <w:rsid w:val="00CE774D"/>
    <w:rsid w:val="00CF0D23"/>
    <w:rsid w:val="00CF15DB"/>
    <w:rsid w:val="00CF1786"/>
    <w:rsid w:val="00CF3419"/>
    <w:rsid w:val="00CF3E8D"/>
    <w:rsid w:val="00CF4CF9"/>
    <w:rsid w:val="00CF75B2"/>
    <w:rsid w:val="00D0050B"/>
    <w:rsid w:val="00D020D9"/>
    <w:rsid w:val="00D02247"/>
    <w:rsid w:val="00D0257C"/>
    <w:rsid w:val="00D02DFF"/>
    <w:rsid w:val="00D03122"/>
    <w:rsid w:val="00D049E1"/>
    <w:rsid w:val="00D04B12"/>
    <w:rsid w:val="00D0605A"/>
    <w:rsid w:val="00D06E19"/>
    <w:rsid w:val="00D07111"/>
    <w:rsid w:val="00D0773F"/>
    <w:rsid w:val="00D10E60"/>
    <w:rsid w:val="00D11F92"/>
    <w:rsid w:val="00D1411B"/>
    <w:rsid w:val="00D176F5"/>
    <w:rsid w:val="00D17F04"/>
    <w:rsid w:val="00D207B7"/>
    <w:rsid w:val="00D210B8"/>
    <w:rsid w:val="00D21403"/>
    <w:rsid w:val="00D219C5"/>
    <w:rsid w:val="00D21DDD"/>
    <w:rsid w:val="00D23CB4"/>
    <w:rsid w:val="00D256AD"/>
    <w:rsid w:val="00D25FC8"/>
    <w:rsid w:val="00D274EC"/>
    <w:rsid w:val="00D27A95"/>
    <w:rsid w:val="00D30297"/>
    <w:rsid w:val="00D313E2"/>
    <w:rsid w:val="00D31BFD"/>
    <w:rsid w:val="00D31F6D"/>
    <w:rsid w:val="00D331F5"/>
    <w:rsid w:val="00D33F13"/>
    <w:rsid w:val="00D34873"/>
    <w:rsid w:val="00D35209"/>
    <w:rsid w:val="00D360A3"/>
    <w:rsid w:val="00D36357"/>
    <w:rsid w:val="00D36787"/>
    <w:rsid w:val="00D37511"/>
    <w:rsid w:val="00D37FC4"/>
    <w:rsid w:val="00D403DB"/>
    <w:rsid w:val="00D405FE"/>
    <w:rsid w:val="00D40D7B"/>
    <w:rsid w:val="00D41699"/>
    <w:rsid w:val="00D43777"/>
    <w:rsid w:val="00D43DEC"/>
    <w:rsid w:val="00D44694"/>
    <w:rsid w:val="00D44B66"/>
    <w:rsid w:val="00D458AC"/>
    <w:rsid w:val="00D479A3"/>
    <w:rsid w:val="00D50ED0"/>
    <w:rsid w:val="00D520E8"/>
    <w:rsid w:val="00D5307A"/>
    <w:rsid w:val="00D536D8"/>
    <w:rsid w:val="00D54885"/>
    <w:rsid w:val="00D54944"/>
    <w:rsid w:val="00D55755"/>
    <w:rsid w:val="00D55A7B"/>
    <w:rsid w:val="00D57994"/>
    <w:rsid w:val="00D61C69"/>
    <w:rsid w:val="00D62815"/>
    <w:rsid w:val="00D62CA8"/>
    <w:rsid w:val="00D64749"/>
    <w:rsid w:val="00D6564E"/>
    <w:rsid w:val="00D664A3"/>
    <w:rsid w:val="00D66FDB"/>
    <w:rsid w:val="00D6731E"/>
    <w:rsid w:val="00D70EA4"/>
    <w:rsid w:val="00D72FF1"/>
    <w:rsid w:val="00D73479"/>
    <w:rsid w:val="00D73779"/>
    <w:rsid w:val="00D762AB"/>
    <w:rsid w:val="00D765CB"/>
    <w:rsid w:val="00D76A91"/>
    <w:rsid w:val="00D77521"/>
    <w:rsid w:val="00D8043D"/>
    <w:rsid w:val="00D8165F"/>
    <w:rsid w:val="00D81AAB"/>
    <w:rsid w:val="00D821BA"/>
    <w:rsid w:val="00D82E61"/>
    <w:rsid w:val="00D84900"/>
    <w:rsid w:val="00D84A3F"/>
    <w:rsid w:val="00D84F45"/>
    <w:rsid w:val="00D85146"/>
    <w:rsid w:val="00D85EE0"/>
    <w:rsid w:val="00D876AF"/>
    <w:rsid w:val="00D87D1D"/>
    <w:rsid w:val="00D935EC"/>
    <w:rsid w:val="00D943CC"/>
    <w:rsid w:val="00D94A0E"/>
    <w:rsid w:val="00D952F6"/>
    <w:rsid w:val="00D95A68"/>
    <w:rsid w:val="00D95AC0"/>
    <w:rsid w:val="00D96E0A"/>
    <w:rsid w:val="00DA0386"/>
    <w:rsid w:val="00DA20FC"/>
    <w:rsid w:val="00DA233D"/>
    <w:rsid w:val="00DA4599"/>
    <w:rsid w:val="00DA4634"/>
    <w:rsid w:val="00DA480A"/>
    <w:rsid w:val="00DA5BBF"/>
    <w:rsid w:val="00DA7199"/>
    <w:rsid w:val="00DA7309"/>
    <w:rsid w:val="00DB1084"/>
    <w:rsid w:val="00DB68BC"/>
    <w:rsid w:val="00DB76A5"/>
    <w:rsid w:val="00DC16B4"/>
    <w:rsid w:val="00DC58EF"/>
    <w:rsid w:val="00DC5B77"/>
    <w:rsid w:val="00DC7EE9"/>
    <w:rsid w:val="00DD0858"/>
    <w:rsid w:val="00DD121F"/>
    <w:rsid w:val="00DD2957"/>
    <w:rsid w:val="00DD3CA0"/>
    <w:rsid w:val="00DD3E56"/>
    <w:rsid w:val="00DD6F34"/>
    <w:rsid w:val="00DE1D96"/>
    <w:rsid w:val="00DE2796"/>
    <w:rsid w:val="00DE2ABF"/>
    <w:rsid w:val="00DE381A"/>
    <w:rsid w:val="00DE48D1"/>
    <w:rsid w:val="00DE4EF8"/>
    <w:rsid w:val="00DE6E42"/>
    <w:rsid w:val="00DE7DC9"/>
    <w:rsid w:val="00DF0241"/>
    <w:rsid w:val="00DF26A9"/>
    <w:rsid w:val="00DF4B97"/>
    <w:rsid w:val="00DF4C84"/>
    <w:rsid w:val="00DF55C8"/>
    <w:rsid w:val="00DF5631"/>
    <w:rsid w:val="00DF7004"/>
    <w:rsid w:val="00E000D0"/>
    <w:rsid w:val="00E00140"/>
    <w:rsid w:val="00E006EE"/>
    <w:rsid w:val="00E01108"/>
    <w:rsid w:val="00E014C6"/>
    <w:rsid w:val="00E02220"/>
    <w:rsid w:val="00E02BD0"/>
    <w:rsid w:val="00E02D4A"/>
    <w:rsid w:val="00E0308A"/>
    <w:rsid w:val="00E03898"/>
    <w:rsid w:val="00E0402B"/>
    <w:rsid w:val="00E04D8E"/>
    <w:rsid w:val="00E052E2"/>
    <w:rsid w:val="00E05385"/>
    <w:rsid w:val="00E061B7"/>
    <w:rsid w:val="00E06F80"/>
    <w:rsid w:val="00E10485"/>
    <w:rsid w:val="00E1130A"/>
    <w:rsid w:val="00E117E0"/>
    <w:rsid w:val="00E11C3F"/>
    <w:rsid w:val="00E1264E"/>
    <w:rsid w:val="00E12939"/>
    <w:rsid w:val="00E14255"/>
    <w:rsid w:val="00E153BC"/>
    <w:rsid w:val="00E161AA"/>
    <w:rsid w:val="00E16571"/>
    <w:rsid w:val="00E208C4"/>
    <w:rsid w:val="00E20BE7"/>
    <w:rsid w:val="00E21610"/>
    <w:rsid w:val="00E22218"/>
    <w:rsid w:val="00E25752"/>
    <w:rsid w:val="00E26491"/>
    <w:rsid w:val="00E2771B"/>
    <w:rsid w:val="00E30157"/>
    <w:rsid w:val="00E302FB"/>
    <w:rsid w:val="00E3193C"/>
    <w:rsid w:val="00E31D5F"/>
    <w:rsid w:val="00E32282"/>
    <w:rsid w:val="00E33A1E"/>
    <w:rsid w:val="00E33E9F"/>
    <w:rsid w:val="00E365D4"/>
    <w:rsid w:val="00E3779D"/>
    <w:rsid w:val="00E408A8"/>
    <w:rsid w:val="00E409FA"/>
    <w:rsid w:val="00E42658"/>
    <w:rsid w:val="00E42BD1"/>
    <w:rsid w:val="00E42E44"/>
    <w:rsid w:val="00E42FB5"/>
    <w:rsid w:val="00E4337E"/>
    <w:rsid w:val="00E4613F"/>
    <w:rsid w:val="00E4686A"/>
    <w:rsid w:val="00E46E4A"/>
    <w:rsid w:val="00E470CC"/>
    <w:rsid w:val="00E52279"/>
    <w:rsid w:val="00E5389A"/>
    <w:rsid w:val="00E553B4"/>
    <w:rsid w:val="00E55F81"/>
    <w:rsid w:val="00E57478"/>
    <w:rsid w:val="00E6007B"/>
    <w:rsid w:val="00E61F03"/>
    <w:rsid w:val="00E62431"/>
    <w:rsid w:val="00E62CC9"/>
    <w:rsid w:val="00E667C2"/>
    <w:rsid w:val="00E70027"/>
    <w:rsid w:val="00E70420"/>
    <w:rsid w:val="00E70A1D"/>
    <w:rsid w:val="00E71790"/>
    <w:rsid w:val="00E732E3"/>
    <w:rsid w:val="00E73659"/>
    <w:rsid w:val="00E75483"/>
    <w:rsid w:val="00E7680C"/>
    <w:rsid w:val="00E76816"/>
    <w:rsid w:val="00E76F68"/>
    <w:rsid w:val="00E776CD"/>
    <w:rsid w:val="00E80FD3"/>
    <w:rsid w:val="00E81CB9"/>
    <w:rsid w:val="00E820DB"/>
    <w:rsid w:val="00E82B57"/>
    <w:rsid w:val="00E8455A"/>
    <w:rsid w:val="00E8531A"/>
    <w:rsid w:val="00E85439"/>
    <w:rsid w:val="00E8696F"/>
    <w:rsid w:val="00E870CD"/>
    <w:rsid w:val="00E8710B"/>
    <w:rsid w:val="00E90553"/>
    <w:rsid w:val="00E9149A"/>
    <w:rsid w:val="00E922D8"/>
    <w:rsid w:val="00E924E1"/>
    <w:rsid w:val="00E93C90"/>
    <w:rsid w:val="00E942B3"/>
    <w:rsid w:val="00E94C8B"/>
    <w:rsid w:val="00E94F36"/>
    <w:rsid w:val="00E96767"/>
    <w:rsid w:val="00E978AA"/>
    <w:rsid w:val="00E97E7C"/>
    <w:rsid w:val="00EA0879"/>
    <w:rsid w:val="00EA15A7"/>
    <w:rsid w:val="00EA18AD"/>
    <w:rsid w:val="00EA19B7"/>
    <w:rsid w:val="00EA1DE1"/>
    <w:rsid w:val="00EA3A4B"/>
    <w:rsid w:val="00EA4073"/>
    <w:rsid w:val="00EA46BC"/>
    <w:rsid w:val="00EA4937"/>
    <w:rsid w:val="00EA4E4D"/>
    <w:rsid w:val="00EA6F8E"/>
    <w:rsid w:val="00EA712D"/>
    <w:rsid w:val="00EA7EFB"/>
    <w:rsid w:val="00EB2694"/>
    <w:rsid w:val="00EB2B9E"/>
    <w:rsid w:val="00EB3742"/>
    <w:rsid w:val="00EB64C4"/>
    <w:rsid w:val="00EB73D2"/>
    <w:rsid w:val="00EC0428"/>
    <w:rsid w:val="00EC392F"/>
    <w:rsid w:val="00EC43DD"/>
    <w:rsid w:val="00EC4E48"/>
    <w:rsid w:val="00EC52FD"/>
    <w:rsid w:val="00ED1027"/>
    <w:rsid w:val="00ED2504"/>
    <w:rsid w:val="00ED2919"/>
    <w:rsid w:val="00ED7127"/>
    <w:rsid w:val="00ED749B"/>
    <w:rsid w:val="00ED74EF"/>
    <w:rsid w:val="00ED7F62"/>
    <w:rsid w:val="00EE16F6"/>
    <w:rsid w:val="00EE200A"/>
    <w:rsid w:val="00EE2ACB"/>
    <w:rsid w:val="00EE7BF8"/>
    <w:rsid w:val="00EF1DA0"/>
    <w:rsid w:val="00EF203F"/>
    <w:rsid w:val="00EF26D2"/>
    <w:rsid w:val="00EF4404"/>
    <w:rsid w:val="00EF4A61"/>
    <w:rsid w:val="00EF4D79"/>
    <w:rsid w:val="00EF4D80"/>
    <w:rsid w:val="00EF632F"/>
    <w:rsid w:val="00EF6493"/>
    <w:rsid w:val="00EF7420"/>
    <w:rsid w:val="00EF75BE"/>
    <w:rsid w:val="00F00D03"/>
    <w:rsid w:val="00F00EA4"/>
    <w:rsid w:val="00F01E1B"/>
    <w:rsid w:val="00F02D61"/>
    <w:rsid w:val="00F0320B"/>
    <w:rsid w:val="00F03E42"/>
    <w:rsid w:val="00F040AA"/>
    <w:rsid w:val="00F05335"/>
    <w:rsid w:val="00F077A0"/>
    <w:rsid w:val="00F102B2"/>
    <w:rsid w:val="00F1266F"/>
    <w:rsid w:val="00F132EE"/>
    <w:rsid w:val="00F13865"/>
    <w:rsid w:val="00F15E68"/>
    <w:rsid w:val="00F16E9C"/>
    <w:rsid w:val="00F17CD9"/>
    <w:rsid w:val="00F20310"/>
    <w:rsid w:val="00F20655"/>
    <w:rsid w:val="00F20860"/>
    <w:rsid w:val="00F21895"/>
    <w:rsid w:val="00F23921"/>
    <w:rsid w:val="00F245B3"/>
    <w:rsid w:val="00F24B8D"/>
    <w:rsid w:val="00F25663"/>
    <w:rsid w:val="00F31027"/>
    <w:rsid w:val="00F31249"/>
    <w:rsid w:val="00F322A6"/>
    <w:rsid w:val="00F32403"/>
    <w:rsid w:val="00F424F1"/>
    <w:rsid w:val="00F426C9"/>
    <w:rsid w:val="00F45397"/>
    <w:rsid w:val="00F45D76"/>
    <w:rsid w:val="00F46144"/>
    <w:rsid w:val="00F4718F"/>
    <w:rsid w:val="00F47C37"/>
    <w:rsid w:val="00F52534"/>
    <w:rsid w:val="00F52550"/>
    <w:rsid w:val="00F530B3"/>
    <w:rsid w:val="00F548DC"/>
    <w:rsid w:val="00F54DCC"/>
    <w:rsid w:val="00F55D6B"/>
    <w:rsid w:val="00F56226"/>
    <w:rsid w:val="00F567B7"/>
    <w:rsid w:val="00F56D66"/>
    <w:rsid w:val="00F57363"/>
    <w:rsid w:val="00F57555"/>
    <w:rsid w:val="00F60D6E"/>
    <w:rsid w:val="00F610D9"/>
    <w:rsid w:val="00F62FA4"/>
    <w:rsid w:val="00F63C7A"/>
    <w:rsid w:val="00F652AB"/>
    <w:rsid w:val="00F665C3"/>
    <w:rsid w:val="00F66C65"/>
    <w:rsid w:val="00F67170"/>
    <w:rsid w:val="00F67DEB"/>
    <w:rsid w:val="00F704E5"/>
    <w:rsid w:val="00F706BC"/>
    <w:rsid w:val="00F75960"/>
    <w:rsid w:val="00F77758"/>
    <w:rsid w:val="00F8104D"/>
    <w:rsid w:val="00F8239A"/>
    <w:rsid w:val="00F83EBE"/>
    <w:rsid w:val="00F84C4B"/>
    <w:rsid w:val="00F84D88"/>
    <w:rsid w:val="00F90043"/>
    <w:rsid w:val="00F90A5B"/>
    <w:rsid w:val="00F9145B"/>
    <w:rsid w:val="00F91A78"/>
    <w:rsid w:val="00F91CF9"/>
    <w:rsid w:val="00F92D5E"/>
    <w:rsid w:val="00F930DA"/>
    <w:rsid w:val="00F9333D"/>
    <w:rsid w:val="00F9366A"/>
    <w:rsid w:val="00F94085"/>
    <w:rsid w:val="00F94CE4"/>
    <w:rsid w:val="00F954AD"/>
    <w:rsid w:val="00F957CE"/>
    <w:rsid w:val="00F96535"/>
    <w:rsid w:val="00F97575"/>
    <w:rsid w:val="00F97BEF"/>
    <w:rsid w:val="00FA05D9"/>
    <w:rsid w:val="00FA09E3"/>
    <w:rsid w:val="00FA200B"/>
    <w:rsid w:val="00FA2089"/>
    <w:rsid w:val="00FA28A9"/>
    <w:rsid w:val="00FA44F1"/>
    <w:rsid w:val="00FA4F46"/>
    <w:rsid w:val="00FA4F5E"/>
    <w:rsid w:val="00FB2B54"/>
    <w:rsid w:val="00FB4AA0"/>
    <w:rsid w:val="00FB5AA1"/>
    <w:rsid w:val="00FB6091"/>
    <w:rsid w:val="00FB6905"/>
    <w:rsid w:val="00FB7B81"/>
    <w:rsid w:val="00FB7D29"/>
    <w:rsid w:val="00FB7FD6"/>
    <w:rsid w:val="00FC1534"/>
    <w:rsid w:val="00FC3753"/>
    <w:rsid w:val="00FC3973"/>
    <w:rsid w:val="00FC40EA"/>
    <w:rsid w:val="00FC4986"/>
    <w:rsid w:val="00FC685B"/>
    <w:rsid w:val="00FD179A"/>
    <w:rsid w:val="00FD1882"/>
    <w:rsid w:val="00FD1CFC"/>
    <w:rsid w:val="00FD5C26"/>
    <w:rsid w:val="00FD76B5"/>
    <w:rsid w:val="00FE087F"/>
    <w:rsid w:val="00FE1B65"/>
    <w:rsid w:val="00FE2A52"/>
    <w:rsid w:val="00FE37E8"/>
    <w:rsid w:val="00FE456B"/>
    <w:rsid w:val="00FE4AF2"/>
    <w:rsid w:val="00FE5EF8"/>
    <w:rsid w:val="00FE6456"/>
    <w:rsid w:val="00FE7D15"/>
    <w:rsid w:val="00FF63B6"/>
    <w:rsid w:val="00FF6DC5"/>
    <w:rsid w:val="00FF71EA"/>
    <w:rsid w:val="02CB4418"/>
    <w:rsid w:val="03EA0AF6"/>
    <w:rsid w:val="043B3991"/>
    <w:rsid w:val="04EAD9BE"/>
    <w:rsid w:val="04EE8136"/>
    <w:rsid w:val="05CD9EA9"/>
    <w:rsid w:val="0633DF0B"/>
    <w:rsid w:val="06FC285F"/>
    <w:rsid w:val="079005EB"/>
    <w:rsid w:val="0794A6B0"/>
    <w:rsid w:val="08C7ACC6"/>
    <w:rsid w:val="09A62477"/>
    <w:rsid w:val="09C1BA86"/>
    <w:rsid w:val="0A38330C"/>
    <w:rsid w:val="0A5A1AE0"/>
    <w:rsid w:val="0A958B76"/>
    <w:rsid w:val="0B9622BA"/>
    <w:rsid w:val="0B985557"/>
    <w:rsid w:val="0B9A05B7"/>
    <w:rsid w:val="0BDC9445"/>
    <w:rsid w:val="0C105D78"/>
    <w:rsid w:val="0CAAA2F6"/>
    <w:rsid w:val="0E71B676"/>
    <w:rsid w:val="0E749F81"/>
    <w:rsid w:val="0E797B63"/>
    <w:rsid w:val="0EF83EEB"/>
    <w:rsid w:val="0FA62AAC"/>
    <w:rsid w:val="101110A3"/>
    <w:rsid w:val="10E40396"/>
    <w:rsid w:val="115BEC92"/>
    <w:rsid w:val="115F81E9"/>
    <w:rsid w:val="116D3E46"/>
    <w:rsid w:val="118F2600"/>
    <w:rsid w:val="11BE926A"/>
    <w:rsid w:val="11EC776C"/>
    <w:rsid w:val="1203F186"/>
    <w:rsid w:val="12A40337"/>
    <w:rsid w:val="1355B60F"/>
    <w:rsid w:val="13B0DF9E"/>
    <w:rsid w:val="13FF9090"/>
    <w:rsid w:val="142EB641"/>
    <w:rsid w:val="14349424"/>
    <w:rsid w:val="1452133D"/>
    <w:rsid w:val="14F21CC8"/>
    <w:rsid w:val="15ABCF81"/>
    <w:rsid w:val="15B62146"/>
    <w:rsid w:val="167C1EF4"/>
    <w:rsid w:val="16E53043"/>
    <w:rsid w:val="16ED3038"/>
    <w:rsid w:val="17276064"/>
    <w:rsid w:val="174E688A"/>
    <w:rsid w:val="17540896"/>
    <w:rsid w:val="17A9B1E9"/>
    <w:rsid w:val="186A3FF4"/>
    <w:rsid w:val="190584D0"/>
    <w:rsid w:val="19C06C90"/>
    <w:rsid w:val="1A4552C5"/>
    <w:rsid w:val="1A63AEF2"/>
    <w:rsid w:val="1A99B292"/>
    <w:rsid w:val="1AE964AE"/>
    <w:rsid w:val="1AF18DA1"/>
    <w:rsid w:val="1B57BC29"/>
    <w:rsid w:val="1C3AF999"/>
    <w:rsid w:val="1C59E3C2"/>
    <w:rsid w:val="1D620188"/>
    <w:rsid w:val="1DCB7C7A"/>
    <w:rsid w:val="1E596810"/>
    <w:rsid w:val="1F041991"/>
    <w:rsid w:val="1F9BC689"/>
    <w:rsid w:val="1FBCD924"/>
    <w:rsid w:val="2059A464"/>
    <w:rsid w:val="2066F424"/>
    <w:rsid w:val="20754CF5"/>
    <w:rsid w:val="20F9937D"/>
    <w:rsid w:val="21466692"/>
    <w:rsid w:val="2169B99A"/>
    <w:rsid w:val="216CFFB3"/>
    <w:rsid w:val="21B2B3C1"/>
    <w:rsid w:val="2253BCA0"/>
    <w:rsid w:val="226EC94C"/>
    <w:rsid w:val="22863928"/>
    <w:rsid w:val="229F2459"/>
    <w:rsid w:val="22FA483C"/>
    <w:rsid w:val="22FE768E"/>
    <w:rsid w:val="23E07070"/>
    <w:rsid w:val="23E55308"/>
    <w:rsid w:val="2486E0D7"/>
    <w:rsid w:val="249A5728"/>
    <w:rsid w:val="256D41CB"/>
    <w:rsid w:val="26142C7E"/>
    <w:rsid w:val="26278A40"/>
    <w:rsid w:val="263406F9"/>
    <w:rsid w:val="265900D0"/>
    <w:rsid w:val="26662A87"/>
    <w:rsid w:val="27716C2B"/>
    <w:rsid w:val="282A8DA1"/>
    <w:rsid w:val="282E25DB"/>
    <w:rsid w:val="283BD57F"/>
    <w:rsid w:val="284DE177"/>
    <w:rsid w:val="28FFF0E5"/>
    <w:rsid w:val="294AE18A"/>
    <w:rsid w:val="29CDE558"/>
    <w:rsid w:val="29FD2C68"/>
    <w:rsid w:val="2A3BBCAE"/>
    <w:rsid w:val="2B825EC8"/>
    <w:rsid w:val="2C538A5A"/>
    <w:rsid w:val="2C7648F9"/>
    <w:rsid w:val="2D4357B7"/>
    <w:rsid w:val="2D62D2BE"/>
    <w:rsid w:val="2DD8928B"/>
    <w:rsid w:val="2DDC6EC0"/>
    <w:rsid w:val="2E15B335"/>
    <w:rsid w:val="2E55AE40"/>
    <w:rsid w:val="2E616D49"/>
    <w:rsid w:val="2F8708D4"/>
    <w:rsid w:val="2FF1F064"/>
    <w:rsid w:val="3032AF25"/>
    <w:rsid w:val="304B1EAC"/>
    <w:rsid w:val="3087B018"/>
    <w:rsid w:val="3092C58B"/>
    <w:rsid w:val="31D275AE"/>
    <w:rsid w:val="31E6CCF9"/>
    <w:rsid w:val="33940D94"/>
    <w:rsid w:val="3395C8AE"/>
    <w:rsid w:val="33CC2773"/>
    <w:rsid w:val="33EC155D"/>
    <w:rsid w:val="33F38116"/>
    <w:rsid w:val="347CDCE4"/>
    <w:rsid w:val="35096F51"/>
    <w:rsid w:val="35172D59"/>
    <w:rsid w:val="3580449B"/>
    <w:rsid w:val="3581E2F3"/>
    <w:rsid w:val="35B33082"/>
    <w:rsid w:val="35EB5214"/>
    <w:rsid w:val="3659111F"/>
    <w:rsid w:val="36A52A15"/>
    <w:rsid w:val="36D4F791"/>
    <w:rsid w:val="375D5E4E"/>
    <w:rsid w:val="375ECA63"/>
    <w:rsid w:val="37B11663"/>
    <w:rsid w:val="37F003EB"/>
    <w:rsid w:val="38270C59"/>
    <w:rsid w:val="384B6B09"/>
    <w:rsid w:val="3900FADE"/>
    <w:rsid w:val="3A217BD3"/>
    <w:rsid w:val="3A71CFF9"/>
    <w:rsid w:val="3AC07670"/>
    <w:rsid w:val="3AF4C809"/>
    <w:rsid w:val="3B96138E"/>
    <w:rsid w:val="3CA4C5D0"/>
    <w:rsid w:val="3E152F24"/>
    <w:rsid w:val="3E408595"/>
    <w:rsid w:val="3F42EAA2"/>
    <w:rsid w:val="3F56B59D"/>
    <w:rsid w:val="4099CCFA"/>
    <w:rsid w:val="410AAE4C"/>
    <w:rsid w:val="416B2994"/>
    <w:rsid w:val="42016B0C"/>
    <w:rsid w:val="421E16FE"/>
    <w:rsid w:val="4250387D"/>
    <w:rsid w:val="42E3734B"/>
    <w:rsid w:val="4326D019"/>
    <w:rsid w:val="447D3E14"/>
    <w:rsid w:val="455D6E7E"/>
    <w:rsid w:val="45FB4ABA"/>
    <w:rsid w:val="461712E3"/>
    <w:rsid w:val="46278DEC"/>
    <w:rsid w:val="4635BC90"/>
    <w:rsid w:val="46A88405"/>
    <w:rsid w:val="46C02CA3"/>
    <w:rsid w:val="47DF18BC"/>
    <w:rsid w:val="4866C036"/>
    <w:rsid w:val="488115E7"/>
    <w:rsid w:val="48A50C5D"/>
    <w:rsid w:val="48FDC3ED"/>
    <w:rsid w:val="4946995E"/>
    <w:rsid w:val="49D1901B"/>
    <w:rsid w:val="4A1AFC71"/>
    <w:rsid w:val="4A6C7EE4"/>
    <w:rsid w:val="4B0BB456"/>
    <w:rsid w:val="4B4E8CDF"/>
    <w:rsid w:val="4B80BECD"/>
    <w:rsid w:val="4BBAEE92"/>
    <w:rsid w:val="4BBF08F5"/>
    <w:rsid w:val="4BCD5848"/>
    <w:rsid w:val="4C06071D"/>
    <w:rsid w:val="4C24AE09"/>
    <w:rsid w:val="4CDEA8A7"/>
    <w:rsid w:val="4D203175"/>
    <w:rsid w:val="4D5528F8"/>
    <w:rsid w:val="4D99FC11"/>
    <w:rsid w:val="4DA42ED6"/>
    <w:rsid w:val="4ED1788E"/>
    <w:rsid w:val="4EDDD64E"/>
    <w:rsid w:val="4F08D22E"/>
    <w:rsid w:val="4F3A00AF"/>
    <w:rsid w:val="4F5B2AE0"/>
    <w:rsid w:val="4F6149EB"/>
    <w:rsid w:val="4F8811B2"/>
    <w:rsid w:val="50768AC7"/>
    <w:rsid w:val="51074F1C"/>
    <w:rsid w:val="510CD075"/>
    <w:rsid w:val="515CCE59"/>
    <w:rsid w:val="51CE2B42"/>
    <w:rsid w:val="5286580A"/>
    <w:rsid w:val="52B4A973"/>
    <w:rsid w:val="52DD1761"/>
    <w:rsid w:val="52FD5E21"/>
    <w:rsid w:val="53131710"/>
    <w:rsid w:val="538E42BF"/>
    <w:rsid w:val="5415DE5C"/>
    <w:rsid w:val="55D71331"/>
    <w:rsid w:val="566B9206"/>
    <w:rsid w:val="567CD875"/>
    <w:rsid w:val="569690A9"/>
    <w:rsid w:val="56D3385B"/>
    <w:rsid w:val="56D6A635"/>
    <w:rsid w:val="56D86213"/>
    <w:rsid w:val="5751D6D4"/>
    <w:rsid w:val="576F7E34"/>
    <w:rsid w:val="578928FD"/>
    <w:rsid w:val="58152FDB"/>
    <w:rsid w:val="58221409"/>
    <w:rsid w:val="585F4496"/>
    <w:rsid w:val="589866A8"/>
    <w:rsid w:val="58B259BF"/>
    <w:rsid w:val="59853D32"/>
    <w:rsid w:val="5A3A5A80"/>
    <w:rsid w:val="5A5B0BCF"/>
    <w:rsid w:val="5BBE7D85"/>
    <w:rsid w:val="5C58BF6C"/>
    <w:rsid w:val="5D0A4DD7"/>
    <w:rsid w:val="5D1DAEF9"/>
    <w:rsid w:val="5E5565B8"/>
    <w:rsid w:val="5E777EFA"/>
    <w:rsid w:val="5E9F902E"/>
    <w:rsid w:val="5ECF88D4"/>
    <w:rsid w:val="5F005569"/>
    <w:rsid w:val="5F363074"/>
    <w:rsid w:val="5F3BB673"/>
    <w:rsid w:val="5F6F06E9"/>
    <w:rsid w:val="609C6128"/>
    <w:rsid w:val="60F389E7"/>
    <w:rsid w:val="614AA32D"/>
    <w:rsid w:val="6175735F"/>
    <w:rsid w:val="619D83EF"/>
    <w:rsid w:val="619EAF3B"/>
    <w:rsid w:val="61CFFEEA"/>
    <w:rsid w:val="62632D52"/>
    <w:rsid w:val="62775D76"/>
    <w:rsid w:val="62EF9BF1"/>
    <w:rsid w:val="6337473C"/>
    <w:rsid w:val="6482C801"/>
    <w:rsid w:val="64900E6A"/>
    <w:rsid w:val="64BF8EEF"/>
    <w:rsid w:val="65AB72FA"/>
    <w:rsid w:val="6623A5F4"/>
    <w:rsid w:val="662E09CA"/>
    <w:rsid w:val="66595D5E"/>
    <w:rsid w:val="66870A0B"/>
    <w:rsid w:val="6714FB8C"/>
    <w:rsid w:val="67152D1A"/>
    <w:rsid w:val="675F6F31"/>
    <w:rsid w:val="6765B36D"/>
    <w:rsid w:val="67920476"/>
    <w:rsid w:val="67AFBB62"/>
    <w:rsid w:val="67C4C454"/>
    <w:rsid w:val="67D96BB8"/>
    <w:rsid w:val="688C8C21"/>
    <w:rsid w:val="68D73BCF"/>
    <w:rsid w:val="69D2F0CD"/>
    <w:rsid w:val="69E1249B"/>
    <w:rsid w:val="69EE1A91"/>
    <w:rsid w:val="6A3938FF"/>
    <w:rsid w:val="6A993AD1"/>
    <w:rsid w:val="6AA19F15"/>
    <w:rsid w:val="6C00DBD2"/>
    <w:rsid w:val="6CB0204E"/>
    <w:rsid w:val="6D1649DF"/>
    <w:rsid w:val="6DFFCD81"/>
    <w:rsid w:val="6E26D644"/>
    <w:rsid w:val="6E371F5E"/>
    <w:rsid w:val="6EDA7A3F"/>
    <w:rsid w:val="6EE1537F"/>
    <w:rsid w:val="6F0AFD37"/>
    <w:rsid w:val="6F466F7A"/>
    <w:rsid w:val="6F4CCE64"/>
    <w:rsid w:val="6FC23A5A"/>
    <w:rsid w:val="70307E59"/>
    <w:rsid w:val="704AC50A"/>
    <w:rsid w:val="7071C742"/>
    <w:rsid w:val="71515784"/>
    <w:rsid w:val="71597AF7"/>
    <w:rsid w:val="719265BD"/>
    <w:rsid w:val="71D07D60"/>
    <w:rsid w:val="71D8AA2D"/>
    <w:rsid w:val="723C6332"/>
    <w:rsid w:val="72747E7E"/>
    <w:rsid w:val="7466AA8E"/>
    <w:rsid w:val="7553AFFF"/>
    <w:rsid w:val="757F9534"/>
    <w:rsid w:val="7663B559"/>
    <w:rsid w:val="76693B6F"/>
    <w:rsid w:val="76D3A3D3"/>
    <w:rsid w:val="76E7BF50"/>
    <w:rsid w:val="77C7DF2D"/>
    <w:rsid w:val="77E1609B"/>
    <w:rsid w:val="786D0DCE"/>
    <w:rsid w:val="78804905"/>
    <w:rsid w:val="7884B31E"/>
    <w:rsid w:val="78ABD268"/>
    <w:rsid w:val="78C6D2D0"/>
    <w:rsid w:val="791B8FAF"/>
    <w:rsid w:val="791DDB3F"/>
    <w:rsid w:val="79A4A6F5"/>
    <w:rsid w:val="79F4A506"/>
    <w:rsid w:val="7A0C51CE"/>
    <w:rsid w:val="7A1B429D"/>
    <w:rsid w:val="7ADB2BA4"/>
    <w:rsid w:val="7AF726AA"/>
    <w:rsid w:val="7B567C85"/>
    <w:rsid w:val="7C123A51"/>
    <w:rsid w:val="7C77A0CA"/>
    <w:rsid w:val="7D7A8105"/>
    <w:rsid w:val="7DA92FBD"/>
    <w:rsid w:val="7E379D5C"/>
    <w:rsid w:val="7E5DED5E"/>
    <w:rsid w:val="7E69235F"/>
    <w:rsid w:val="7F4EB9CA"/>
    <w:rsid w:val="7F9CE035"/>
    <w:rsid w:val="7FDD53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C07EDA"/>
  <w15:chartTrackingRefBased/>
  <w15:docId w15:val="{9922425A-1831-44AE-9B9B-4A716F40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Chapter Title,cover1,intoduction,Headline 1,head1,h1,(Section),Heading 1a,Attribute Heading 1,Part,HauptPunkt,Oscar Faber 1,Section Heading,Section,Section 1,Oscar Faber 1 Char,Section Heading Char,Section Char,Section 1 Char,Tomhead 1,g,H1"/>
    <w:basedOn w:val="Normal"/>
    <w:next w:val="Normal"/>
    <w:link w:val="Heading1Char"/>
    <w:uiPriority w:val="9"/>
    <w:qFormat/>
    <w:rsid w:val="00FC685B"/>
    <w:pPr>
      <w:keepNext/>
      <w:numPr>
        <w:numId w:val="6"/>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aliases w:val="!2 Paragraph Title,Car,chapterHeading 2,heading 2,ASAPHeading 2,h2,Headline 2,2,headi,heading2,h21,h22,21,H...,Heading 2 Hidden,Ma,Major,(SubSection),Attribute Heading 2,clanak,UnterPunkt,Contrat 2,Sub Topic,Body text 2,chn,Header 2,!2 Paragra"/>
    <w:basedOn w:val="Normal"/>
    <w:next w:val="Normal"/>
    <w:link w:val="Heading2Char"/>
    <w:uiPriority w:val="9"/>
    <w:qFormat/>
    <w:rsid w:val="00FC685B"/>
    <w:pPr>
      <w:keepNext/>
      <w:numPr>
        <w:ilvl w:val="1"/>
        <w:numId w:val="6"/>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aliases w:val="!3 Sub-paragraph title,H31,Headline 3,h3,h31,h32,H3,Heading 3 Char Char,Heading 3 - old,heading 3,ASAPHeading 3,Mi,Minor,Headline,Punt 3,Heading 3 CFMU,Para 3,Punt 3 Char,Arial 12 Fett,1.1.1 Heading 3,Numbered 3 (SBC),Sub-Title,Heading 3 - SBC"/>
    <w:basedOn w:val="Normal"/>
    <w:next w:val="Normal"/>
    <w:link w:val="Heading3Char"/>
    <w:uiPriority w:val="9"/>
    <w:qFormat/>
    <w:rsid w:val="00FC685B"/>
    <w:pPr>
      <w:keepNext/>
      <w:numPr>
        <w:ilvl w:val="2"/>
        <w:numId w:val="6"/>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aliases w:val="!4 Heading,Figures Only,Heading 4 CFMU,h4,Header 4,Numbered 4 (SBC),Heading 4 - SBC,dash,Map Title,H4,Topic Major,RFQ3,l4,4,4heading,heading4,heading,Subhead C,FigureHead,Level 2 - a,Sub Sub Paragraph,Te,heading 4,Titre 4-esis,mh,subhead 3,h41"/>
    <w:basedOn w:val="Normal"/>
    <w:next w:val="Normal"/>
    <w:link w:val="Heading4Char"/>
    <w:uiPriority w:val="9"/>
    <w:qFormat/>
    <w:rsid w:val="00FC685B"/>
    <w:pPr>
      <w:keepNext/>
      <w:numPr>
        <w:ilvl w:val="3"/>
        <w:numId w:val="6"/>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851FB"/>
    <w:rPr>
      <w:color w:val="0000FF"/>
      <w:shd w:val="clear" w:color="auto" w:fill="auto"/>
    </w:rPr>
  </w:style>
  <w:style w:type="paragraph" w:customStyle="1" w:styleId="Pagedecouverture">
    <w:name w:val="Page de couverture"/>
    <w:basedOn w:val="Normal"/>
    <w:next w:val="Normal"/>
    <w:rsid w:val="00A851F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85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1FB"/>
  </w:style>
  <w:style w:type="paragraph" w:styleId="Footer">
    <w:name w:val="footer"/>
    <w:basedOn w:val="Normal"/>
    <w:link w:val="FooterChar"/>
    <w:uiPriority w:val="99"/>
    <w:unhideWhenUsed/>
    <w:rsid w:val="00A85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1FB"/>
  </w:style>
  <w:style w:type="paragraph" w:customStyle="1" w:styleId="FooterCoverPage">
    <w:name w:val="Footer Cover Page"/>
    <w:basedOn w:val="Normal"/>
    <w:link w:val="FooterCoverPageChar"/>
    <w:rsid w:val="00A851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851FB"/>
    <w:rPr>
      <w:rFonts w:ascii="Times New Roman" w:hAnsi="Times New Roman" w:cs="Times New Roman"/>
      <w:sz w:val="24"/>
    </w:rPr>
  </w:style>
  <w:style w:type="paragraph" w:customStyle="1" w:styleId="FooterSensitivity">
    <w:name w:val="Footer Sensitivity"/>
    <w:basedOn w:val="Normal"/>
    <w:link w:val="FooterSensitivityChar"/>
    <w:rsid w:val="00A851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851FB"/>
    <w:rPr>
      <w:rFonts w:ascii="Times New Roman" w:hAnsi="Times New Roman" w:cs="Times New Roman"/>
      <w:b/>
      <w:sz w:val="32"/>
    </w:rPr>
  </w:style>
  <w:style w:type="paragraph" w:customStyle="1" w:styleId="HeaderCoverPage">
    <w:name w:val="Header Cover Page"/>
    <w:basedOn w:val="Normal"/>
    <w:link w:val="HeaderCoverPageChar"/>
    <w:rsid w:val="00A851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851FB"/>
    <w:rPr>
      <w:rFonts w:ascii="Times New Roman" w:hAnsi="Times New Roman" w:cs="Times New Roman"/>
      <w:sz w:val="24"/>
    </w:rPr>
  </w:style>
  <w:style w:type="paragraph" w:customStyle="1" w:styleId="HeaderSensitivity">
    <w:name w:val="Header Sensitivity"/>
    <w:basedOn w:val="Normal"/>
    <w:link w:val="HeaderSensitivityChar"/>
    <w:rsid w:val="00A851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851FB"/>
    <w:rPr>
      <w:rFonts w:ascii="Times New Roman" w:hAnsi="Times New Roman" w:cs="Times New Roman"/>
      <w:b/>
      <w:sz w:val="32"/>
    </w:rPr>
  </w:style>
  <w:style w:type="paragraph" w:customStyle="1" w:styleId="HeaderSensitivityRight">
    <w:name w:val="Header Sensitivity Right"/>
    <w:basedOn w:val="Normal"/>
    <w:link w:val="HeaderSensitivityRightChar"/>
    <w:rsid w:val="00A851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851FB"/>
    <w:rPr>
      <w:rFonts w:ascii="Times New Roman" w:hAnsi="Times New Roman" w:cs="Times New Roman"/>
      <w:sz w:val="28"/>
    </w:rPr>
  </w:style>
  <w:style w:type="paragraph" w:styleId="ListParagraph">
    <w:name w:val="List Paragraph"/>
    <w:basedOn w:val="Normal"/>
    <w:uiPriority w:val="34"/>
    <w:qFormat/>
    <w:rsid w:val="00A851FB"/>
    <w:pPr>
      <w:ind w:left="720"/>
      <w:contextualSpacing/>
    </w:pPr>
  </w:style>
  <w:style w:type="paragraph" w:customStyle="1" w:styleId="ti-section-1">
    <w:name w:val="ti-section-1"/>
    <w:basedOn w:val="Normal"/>
    <w:rsid w:val="00A851FB"/>
    <w:pPr>
      <w:spacing w:before="480" w:after="0" w:line="240" w:lineRule="auto"/>
      <w:jc w:val="center"/>
    </w:pPr>
    <w:rPr>
      <w:rFonts w:ascii="inherit" w:eastAsiaTheme="minorEastAsia" w:hAnsi="inherit" w:cs="Times New Roman"/>
      <w:b/>
      <w:bCs/>
      <w:sz w:val="24"/>
      <w:szCs w:val="24"/>
      <w:lang w:eastAsia="en-GB"/>
    </w:rPr>
  </w:style>
  <w:style w:type="character" w:styleId="Hyperlink">
    <w:name w:val="Hyperlink"/>
    <w:basedOn w:val="DefaultParagraphFont"/>
    <w:uiPriority w:val="99"/>
    <w:unhideWhenUsed/>
    <w:rsid w:val="00A851FB"/>
    <w:rPr>
      <w:color w:val="0563C1" w:themeColor="hyperlink"/>
      <w:u w:val="single"/>
    </w:rPr>
  </w:style>
  <w:style w:type="character" w:customStyle="1" w:styleId="FootnoteTextChar">
    <w:name w:val="Footnote Text Char"/>
    <w:aliases w:val="Footnote Char,Fußnote Char,Schriftart: 9 pt Char,Schriftart: 10 pt Char,Schriftart: 8 pt Char,o Char,Testo nota a piè di pagina Carattere Char,Footnote text Char,WB-Fußnotentext Char,fn Char,Footnotes Char,Footnote ak Char"/>
    <w:basedOn w:val="DefaultParagraphFont"/>
    <w:link w:val="FootnoteText"/>
    <w:uiPriority w:val="99"/>
    <w:locked/>
    <w:rsid w:val="00A851FB"/>
    <w:rPr>
      <w:rFonts w:ascii="Times New Roman" w:eastAsia="Times New Roman" w:hAnsi="Times New Roman" w:cs="Times New Roman"/>
      <w:sz w:val="20"/>
      <w:szCs w:val="20"/>
    </w:rPr>
  </w:style>
  <w:style w:type="paragraph" w:styleId="FootnoteText">
    <w:name w:val="footnote text"/>
    <w:aliases w:val="Footnote,Fußnote,Schriftart: 9 pt,Schriftart: 10 pt,Schriftart: 8 pt,o,Testo nota a piè di pagina Carattere,Footnote text,WB-Fußnotentext,fn,Footnotes,Footnote ak,Fodnotetekst Jesper,Footnote Text Char Char,footnote,voetnoot,voetnoot1"/>
    <w:basedOn w:val="Normal"/>
    <w:link w:val="FootnoteTextChar"/>
    <w:uiPriority w:val="99"/>
    <w:unhideWhenUsed/>
    <w:qFormat/>
    <w:rsid w:val="00A851FB"/>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A851FB"/>
    <w:rPr>
      <w:sz w:val="20"/>
      <w:szCs w:val="20"/>
    </w:rPr>
  </w:style>
  <w:style w:type="character" w:styleId="FootnoteReference">
    <w:name w:val="footnote reference"/>
    <w:aliases w:val="Footnote Reference Superscript,Footnote symbol,Voetnootverwijzing,Times 10 Point,Exposant 3 Point,Footnote reference number,note TESI,SUPERS,EN Footnote Reference,Ref,de nota al pie,Footnote Reference Number,E FNZ,-E Fußnotenzeichen"/>
    <w:basedOn w:val="DefaultParagraphFont"/>
    <w:uiPriority w:val="99"/>
    <w:unhideWhenUsed/>
    <w:qFormat/>
    <w:rsid w:val="00A851FB"/>
    <w:rPr>
      <w:vertAlign w:val="superscript"/>
    </w:rPr>
  </w:style>
  <w:style w:type="paragraph" w:customStyle="1" w:styleId="Default">
    <w:name w:val="Default"/>
    <w:rsid w:val="00A851FB"/>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A851FB"/>
    <w:rPr>
      <w:i/>
      <w:iCs/>
      <w:color w:val="404040" w:themeColor="text1" w:themeTint="BF"/>
    </w:rPr>
  </w:style>
  <w:style w:type="character" w:styleId="Emphasis">
    <w:name w:val="Emphasis"/>
    <w:basedOn w:val="DefaultParagraphFont"/>
    <w:uiPriority w:val="20"/>
    <w:qFormat/>
    <w:rsid w:val="00A851FB"/>
    <w:rPr>
      <w:i/>
      <w:iCs/>
    </w:rPr>
  </w:style>
  <w:style w:type="paragraph" w:styleId="PlainText">
    <w:name w:val="Plain Text"/>
    <w:basedOn w:val="Normal"/>
    <w:link w:val="PlainTextChar"/>
    <w:uiPriority w:val="99"/>
    <w:unhideWhenUsed/>
    <w:rsid w:val="00A851F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851FB"/>
    <w:rPr>
      <w:rFonts w:ascii="Calibri" w:hAnsi="Calibri"/>
      <w:szCs w:val="21"/>
    </w:rPr>
  </w:style>
  <w:style w:type="paragraph" w:customStyle="1" w:styleId="Typedudocument">
    <w:name w:val="Type du document"/>
    <w:basedOn w:val="Normal"/>
    <w:next w:val="Normal"/>
    <w:rsid w:val="00A851F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A851FB"/>
    <w:pPr>
      <w:spacing w:before="360" w:after="360" w:line="240" w:lineRule="auto"/>
      <w:jc w:val="center"/>
    </w:pPr>
    <w:rPr>
      <w:rFonts w:ascii="Times New Roman" w:hAnsi="Times New Roman" w:cs="Times New Roman"/>
      <w:b/>
      <w:sz w:val="24"/>
    </w:rPr>
  </w:style>
  <w:style w:type="character" w:customStyle="1" w:styleId="Heading1Char">
    <w:name w:val="Heading 1 Char"/>
    <w:aliases w:val="!1 Chapter Title Char,cover1 Char,intoduction Char,Headline 1 Char,head1 Char,h1 Char,(Section) Char,Heading 1a Char,Attribute Heading 1 Char,Part Char,HauptPunkt Char,Oscar Faber 1 Char1,Section Heading Char1,Section Char1,Tomhead 1 Char"/>
    <w:basedOn w:val="DefaultParagraphFont"/>
    <w:link w:val="Heading1"/>
    <w:uiPriority w:val="9"/>
    <w:rsid w:val="00FC685B"/>
    <w:rPr>
      <w:rFonts w:ascii="Times New Roman" w:eastAsia="Times New Roman" w:hAnsi="Times New Roman" w:cs="Times New Roman"/>
      <w:b/>
      <w:bCs/>
      <w:smallCaps/>
      <w:sz w:val="24"/>
      <w:szCs w:val="32"/>
    </w:rPr>
  </w:style>
  <w:style w:type="character" w:customStyle="1" w:styleId="Heading2Char">
    <w:name w:val="Heading 2 Char"/>
    <w:aliases w:val="!2 Paragraph Title Char,Car Char,chapterHeading 2 Char,heading 2 Char,ASAPHeading 2 Char,h2 Char,Headline 2 Char,2 Char,headi Char,heading2 Char,h21 Char,h22 Char,21 Char,H... Char,Heading 2 Hidden Char,Ma Char,Major Char,clanak Char"/>
    <w:basedOn w:val="DefaultParagraphFont"/>
    <w:link w:val="Heading2"/>
    <w:uiPriority w:val="9"/>
    <w:rsid w:val="00FC685B"/>
    <w:rPr>
      <w:rFonts w:ascii="Times New Roman" w:eastAsia="Times New Roman" w:hAnsi="Times New Roman" w:cs="Times New Roman"/>
      <w:b/>
      <w:bCs/>
      <w:iCs/>
      <w:sz w:val="24"/>
      <w:szCs w:val="28"/>
    </w:rPr>
  </w:style>
  <w:style w:type="character" w:customStyle="1" w:styleId="Heading3Char">
    <w:name w:val="Heading 3 Char"/>
    <w:aliases w:val="!3 Sub-paragraph title Char,H31 Char,Headline 3 Char,h3 Char,h31 Char,h32 Char,H3 Char,Heading 3 Char Char Char,Heading 3 - old Char,heading 3 Char,ASAPHeading 3 Char,Mi Char,Minor Char,Headline Char,Punt 3 Char1,Heading 3 CFMU Char"/>
    <w:basedOn w:val="DefaultParagraphFont"/>
    <w:link w:val="Heading3"/>
    <w:uiPriority w:val="9"/>
    <w:rsid w:val="00FC685B"/>
    <w:rPr>
      <w:rFonts w:ascii="Times New Roman" w:eastAsia="Times New Roman" w:hAnsi="Times New Roman" w:cs="Times New Roman"/>
      <w:bCs/>
      <w:i/>
      <w:sz w:val="24"/>
      <w:szCs w:val="26"/>
    </w:rPr>
  </w:style>
  <w:style w:type="character" w:customStyle="1" w:styleId="Heading4Char">
    <w:name w:val="Heading 4 Char"/>
    <w:aliases w:val="!4 Heading Char,Figures Only Char,Heading 4 CFMU Char,h4 Char,Header 4 Char,Numbered 4 (SBC) Char,Heading 4 - SBC Char,dash Char,Map Title Char,H4 Char,Topic Major Char,RFQ3 Char,l4 Char,4 Char,4heading Char,heading4 Char,heading Char"/>
    <w:basedOn w:val="DefaultParagraphFont"/>
    <w:link w:val="Heading4"/>
    <w:uiPriority w:val="9"/>
    <w:rsid w:val="00FC685B"/>
    <w:rPr>
      <w:rFonts w:ascii="Times New Roman" w:eastAsia="Times New Roman" w:hAnsi="Times New Roman" w:cs="Times New Roman"/>
      <w:bCs/>
      <w:sz w:val="24"/>
      <w:szCs w:val="28"/>
    </w:rPr>
  </w:style>
  <w:style w:type="paragraph" w:customStyle="1" w:styleId="ti-art">
    <w:name w:val="ti-art"/>
    <w:basedOn w:val="Normal"/>
    <w:rsid w:val="00FC685B"/>
    <w:pPr>
      <w:spacing w:before="360" w:after="120" w:line="240" w:lineRule="auto"/>
      <w:jc w:val="center"/>
    </w:pPr>
    <w:rPr>
      <w:rFonts w:ascii="inherit" w:eastAsiaTheme="minorEastAsia" w:hAnsi="inherit" w:cs="Times New Roman"/>
      <w:i/>
      <w:iCs/>
      <w:sz w:val="24"/>
      <w:szCs w:val="24"/>
      <w:lang w:eastAsia="en-GB"/>
    </w:rPr>
  </w:style>
  <w:style w:type="paragraph" w:customStyle="1" w:styleId="ti-section-2">
    <w:name w:val="ti-section-2"/>
    <w:basedOn w:val="Normal"/>
    <w:rsid w:val="00FC685B"/>
    <w:pPr>
      <w:spacing w:before="75" w:after="120" w:line="240" w:lineRule="auto"/>
      <w:jc w:val="center"/>
    </w:pPr>
    <w:rPr>
      <w:rFonts w:ascii="inherit" w:eastAsiaTheme="minorEastAsia" w:hAnsi="inherit" w:cs="Times New Roman"/>
      <w:b/>
      <w:bCs/>
      <w:sz w:val="24"/>
      <w:szCs w:val="24"/>
      <w:lang w:eastAsia="en-GB"/>
    </w:rPr>
  </w:style>
  <w:style w:type="character" w:styleId="CommentReference">
    <w:name w:val="annotation reference"/>
    <w:basedOn w:val="DefaultParagraphFont"/>
    <w:uiPriority w:val="99"/>
    <w:semiHidden/>
    <w:unhideWhenUsed/>
    <w:rsid w:val="00FC685B"/>
    <w:rPr>
      <w:sz w:val="16"/>
      <w:szCs w:val="16"/>
    </w:rPr>
  </w:style>
  <w:style w:type="paragraph" w:styleId="CommentText">
    <w:name w:val="annotation text"/>
    <w:basedOn w:val="Normal"/>
    <w:link w:val="CommentTextChar"/>
    <w:uiPriority w:val="99"/>
    <w:unhideWhenUsed/>
    <w:rsid w:val="00FC685B"/>
    <w:pPr>
      <w:spacing w:line="240" w:lineRule="auto"/>
    </w:pPr>
    <w:rPr>
      <w:sz w:val="20"/>
      <w:szCs w:val="20"/>
    </w:rPr>
  </w:style>
  <w:style w:type="character" w:customStyle="1" w:styleId="CommentTextChar">
    <w:name w:val="Comment Text Char"/>
    <w:basedOn w:val="DefaultParagraphFont"/>
    <w:link w:val="CommentText"/>
    <w:uiPriority w:val="99"/>
    <w:rsid w:val="00FC685B"/>
    <w:rPr>
      <w:sz w:val="20"/>
      <w:szCs w:val="20"/>
    </w:rPr>
  </w:style>
  <w:style w:type="paragraph" w:styleId="CommentSubject">
    <w:name w:val="annotation subject"/>
    <w:basedOn w:val="CommentText"/>
    <w:next w:val="CommentText"/>
    <w:link w:val="CommentSubjectChar"/>
    <w:uiPriority w:val="99"/>
    <w:semiHidden/>
    <w:unhideWhenUsed/>
    <w:rsid w:val="00FC685B"/>
    <w:rPr>
      <w:b/>
      <w:bCs/>
    </w:rPr>
  </w:style>
  <w:style w:type="character" w:customStyle="1" w:styleId="CommentSubjectChar">
    <w:name w:val="Comment Subject Char"/>
    <w:basedOn w:val="CommentTextChar"/>
    <w:link w:val="CommentSubject"/>
    <w:uiPriority w:val="99"/>
    <w:semiHidden/>
    <w:rsid w:val="00FC685B"/>
    <w:rPr>
      <w:b/>
      <w:bCs/>
      <w:sz w:val="20"/>
      <w:szCs w:val="20"/>
    </w:rPr>
  </w:style>
  <w:style w:type="paragraph" w:styleId="BalloonText">
    <w:name w:val="Balloon Text"/>
    <w:basedOn w:val="Normal"/>
    <w:link w:val="BalloonTextChar"/>
    <w:uiPriority w:val="99"/>
    <w:semiHidden/>
    <w:unhideWhenUsed/>
    <w:rsid w:val="00FC6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85B"/>
    <w:rPr>
      <w:rFonts w:ascii="Segoe UI" w:hAnsi="Segoe UI" w:cs="Segoe UI"/>
      <w:sz w:val="18"/>
      <w:szCs w:val="18"/>
    </w:rPr>
  </w:style>
  <w:style w:type="paragraph" w:customStyle="1" w:styleId="LegalNumPar">
    <w:name w:val="LegalNumPar"/>
    <w:basedOn w:val="Normal"/>
    <w:rsid w:val="00FC685B"/>
    <w:pPr>
      <w:numPr>
        <w:numId w:val="9"/>
      </w:numPr>
      <w:spacing w:line="360" w:lineRule="auto"/>
    </w:pPr>
    <w:rPr>
      <w:sz w:val="24"/>
    </w:rPr>
  </w:style>
  <w:style w:type="paragraph" w:customStyle="1" w:styleId="LegalNumPar2">
    <w:name w:val="LegalNumPar2"/>
    <w:basedOn w:val="Normal"/>
    <w:rsid w:val="00FC685B"/>
    <w:pPr>
      <w:numPr>
        <w:ilvl w:val="1"/>
        <w:numId w:val="9"/>
      </w:numPr>
      <w:spacing w:line="360" w:lineRule="auto"/>
    </w:pPr>
    <w:rPr>
      <w:sz w:val="24"/>
    </w:rPr>
  </w:style>
  <w:style w:type="paragraph" w:customStyle="1" w:styleId="LegalNumPar3">
    <w:name w:val="LegalNumPar3"/>
    <w:basedOn w:val="Normal"/>
    <w:rsid w:val="00FC685B"/>
    <w:pPr>
      <w:numPr>
        <w:ilvl w:val="2"/>
        <w:numId w:val="9"/>
      </w:numPr>
      <w:spacing w:line="360" w:lineRule="auto"/>
    </w:pPr>
    <w:rPr>
      <w:sz w:val="24"/>
    </w:rPr>
  </w:style>
  <w:style w:type="character" w:styleId="FollowedHyperlink">
    <w:name w:val="FollowedHyperlink"/>
    <w:basedOn w:val="DefaultParagraphFont"/>
    <w:uiPriority w:val="99"/>
    <w:semiHidden/>
    <w:unhideWhenUsed/>
    <w:rsid w:val="00FC685B"/>
    <w:rPr>
      <w:color w:val="954F72" w:themeColor="followedHyperlink"/>
      <w:u w:val="single"/>
    </w:rPr>
  </w:style>
  <w:style w:type="paragraph" w:styleId="Revision">
    <w:name w:val="Revision"/>
    <w:hidden/>
    <w:uiPriority w:val="99"/>
    <w:semiHidden/>
    <w:rsid w:val="00FC685B"/>
    <w:pPr>
      <w:spacing w:after="0" w:line="240" w:lineRule="auto"/>
    </w:pPr>
  </w:style>
  <w:style w:type="character" w:customStyle="1" w:styleId="UnresolvedMention">
    <w:name w:val="Unresolved Mention"/>
    <w:basedOn w:val="DefaultParagraphFont"/>
    <w:uiPriority w:val="99"/>
    <w:semiHidden/>
    <w:unhideWhenUsed/>
    <w:rsid w:val="000D11F3"/>
    <w:rPr>
      <w:color w:val="605E5C"/>
      <w:shd w:val="clear" w:color="auto" w:fill="E1DFDD"/>
    </w:rPr>
  </w:style>
  <w:style w:type="paragraph" w:customStyle="1" w:styleId="Languesfaisantfoi">
    <w:name w:val="Langues faisant foi"/>
    <w:basedOn w:val="Normal"/>
    <w:next w:val="Normal"/>
    <w:rsid w:val="00E6243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6243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62431"/>
    <w:pPr>
      <w:spacing w:after="0"/>
    </w:pPr>
  </w:style>
  <w:style w:type="paragraph" w:customStyle="1" w:styleId="IntrtEEEPagedecouverture">
    <w:name w:val="Intérêt EEE (Page de couverture)"/>
    <w:basedOn w:val="IntrtEEE"/>
    <w:next w:val="Normal"/>
    <w:rsid w:val="00E62431"/>
  </w:style>
  <w:style w:type="paragraph" w:styleId="NormalWeb">
    <w:name w:val="Normal (Web)"/>
    <w:basedOn w:val="Normal"/>
    <w:uiPriority w:val="99"/>
    <w:semiHidden/>
    <w:unhideWhenUsed/>
    <w:rsid w:val="003B054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Mention">
    <w:name w:val="Mention"/>
    <w:basedOn w:val="DefaultParagraphFont"/>
    <w:uiPriority w:val="99"/>
    <w:unhideWhenUsed/>
    <w:rsid w:val="003318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531">
      <w:bodyDiv w:val="1"/>
      <w:marLeft w:val="0"/>
      <w:marRight w:val="0"/>
      <w:marTop w:val="0"/>
      <w:marBottom w:val="0"/>
      <w:divBdr>
        <w:top w:val="none" w:sz="0" w:space="0" w:color="auto"/>
        <w:left w:val="none" w:sz="0" w:space="0" w:color="auto"/>
        <w:bottom w:val="none" w:sz="0" w:space="0" w:color="auto"/>
        <w:right w:val="none" w:sz="0" w:space="0" w:color="auto"/>
      </w:divBdr>
    </w:div>
    <w:div w:id="204222818">
      <w:bodyDiv w:val="1"/>
      <w:marLeft w:val="0"/>
      <w:marRight w:val="0"/>
      <w:marTop w:val="0"/>
      <w:marBottom w:val="0"/>
      <w:divBdr>
        <w:top w:val="none" w:sz="0" w:space="0" w:color="auto"/>
        <w:left w:val="none" w:sz="0" w:space="0" w:color="auto"/>
        <w:bottom w:val="none" w:sz="0" w:space="0" w:color="auto"/>
        <w:right w:val="none" w:sz="0" w:space="0" w:color="auto"/>
      </w:divBdr>
    </w:div>
    <w:div w:id="223880625">
      <w:bodyDiv w:val="1"/>
      <w:marLeft w:val="0"/>
      <w:marRight w:val="0"/>
      <w:marTop w:val="0"/>
      <w:marBottom w:val="0"/>
      <w:divBdr>
        <w:top w:val="none" w:sz="0" w:space="0" w:color="auto"/>
        <w:left w:val="none" w:sz="0" w:space="0" w:color="auto"/>
        <w:bottom w:val="none" w:sz="0" w:space="0" w:color="auto"/>
        <w:right w:val="none" w:sz="0" w:space="0" w:color="auto"/>
      </w:divBdr>
    </w:div>
    <w:div w:id="257324605">
      <w:bodyDiv w:val="1"/>
      <w:marLeft w:val="0"/>
      <w:marRight w:val="0"/>
      <w:marTop w:val="0"/>
      <w:marBottom w:val="0"/>
      <w:divBdr>
        <w:top w:val="none" w:sz="0" w:space="0" w:color="auto"/>
        <w:left w:val="none" w:sz="0" w:space="0" w:color="auto"/>
        <w:bottom w:val="none" w:sz="0" w:space="0" w:color="auto"/>
        <w:right w:val="none" w:sz="0" w:space="0" w:color="auto"/>
      </w:divBdr>
    </w:div>
    <w:div w:id="312368649">
      <w:bodyDiv w:val="1"/>
      <w:marLeft w:val="0"/>
      <w:marRight w:val="0"/>
      <w:marTop w:val="0"/>
      <w:marBottom w:val="0"/>
      <w:divBdr>
        <w:top w:val="none" w:sz="0" w:space="0" w:color="auto"/>
        <w:left w:val="none" w:sz="0" w:space="0" w:color="auto"/>
        <w:bottom w:val="none" w:sz="0" w:space="0" w:color="auto"/>
        <w:right w:val="none" w:sz="0" w:space="0" w:color="auto"/>
      </w:divBdr>
    </w:div>
    <w:div w:id="388840534">
      <w:bodyDiv w:val="1"/>
      <w:marLeft w:val="0"/>
      <w:marRight w:val="0"/>
      <w:marTop w:val="0"/>
      <w:marBottom w:val="0"/>
      <w:divBdr>
        <w:top w:val="none" w:sz="0" w:space="0" w:color="auto"/>
        <w:left w:val="none" w:sz="0" w:space="0" w:color="auto"/>
        <w:bottom w:val="none" w:sz="0" w:space="0" w:color="auto"/>
        <w:right w:val="none" w:sz="0" w:space="0" w:color="auto"/>
      </w:divBdr>
    </w:div>
    <w:div w:id="458766809">
      <w:bodyDiv w:val="1"/>
      <w:marLeft w:val="0"/>
      <w:marRight w:val="0"/>
      <w:marTop w:val="0"/>
      <w:marBottom w:val="0"/>
      <w:divBdr>
        <w:top w:val="none" w:sz="0" w:space="0" w:color="auto"/>
        <w:left w:val="none" w:sz="0" w:space="0" w:color="auto"/>
        <w:bottom w:val="none" w:sz="0" w:space="0" w:color="auto"/>
        <w:right w:val="none" w:sz="0" w:space="0" w:color="auto"/>
      </w:divBdr>
    </w:div>
    <w:div w:id="461460213">
      <w:bodyDiv w:val="1"/>
      <w:marLeft w:val="0"/>
      <w:marRight w:val="0"/>
      <w:marTop w:val="0"/>
      <w:marBottom w:val="0"/>
      <w:divBdr>
        <w:top w:val="none" w:sz="0" w:space="0" w:color="auto"/>
        <w:left w:val="none" w:sz="0" w:space="0" w:color="auto"/>
        <w:bottom w:val="none" w:sz="0" w:space="0" w:color="auto"/>
        <w:right w:val="none" w:sz="0" w:space="0" w:color="auto"/>
      </w:divBdr>
    </w:div>
    <w:div w:id="503400140">
      <w:bodyDiv w:val="1"/>
      <w:marLeft w:val="0"/>
      <w:marRight w:val="0"/>
      <w:marTop w:val="0"/>
      <w:marBottom w:val="0"/>
      <w:divBdr>
        <w:top w:val="none" w:sz="0" w:space="0" w:color="auto"/>
        <w:left w:val="none" w:sz="0" w:space="0" w:color="auto"/>
        <w:bottom w:val="none" w:sz="0" w:space="0" w:color="auto"/>
        <w:right w:val="none" w:sz="0" w:space="0" w:color="auto"/>
      </w:divBdr>
    </w:div>
    <w:div w:id="566844723">
      <w:bodyDiv w:val="1"/>
      <w:marLeft w:val="0"/>
      <w:marRight w:val="0"/>
      <w:marTop w:val="0"/>
      <w:marBottom w:val="0"/>
      <w:divBdr>
        <w:top w:val="none" w:sz="0" w:space="0" w:color="auto"/>
        <w:left w:val="none" w:sz="0" w:space="0" w:color="auto"/>
        <w:bottom w:val="none" w:sz="0" w:space="0" w:color="auto"/>
        <w:right w:val="none" w:sz="0" w:space="0" w:color="auto"/>
      </w:divBdr>
    </w:div>
    <w:div w:id="760837121">
      <w:bodyDiv w:val="1"/>
      <w:marLeft w:val="0"/>
      <w:marRight w:val="0"/>
      <w:marTop w:val="0"/>
      <w:marBottom w:val="0"/>
      <w:divBdr>
        <w:top w:val="none" w:sz="0" w:space="0" w:color="auto"/>
        <w:left w:val="none" w:sz="0" w:space="0" w:color="auto"/>
        <w:bottom w:val="none" w:sz="0" w:space="0" w:color="auto"/>
        <w:right w:val="none" w:sz="0" w:space="0" w:color="auto"/>
      </w:divBdr>
    </w:div>
    <w:div w:id="781415083">
      <w:bodyDiv w:val="1"/>
      <w:marLeft w:val="0"/>
      <w:marRight w:val="0"/>
      <w:marTop w:val="0"/>
      <w:marBottom w:val="0"/>
      <w:divBdr>
        <w:top w:val="none" w:sz="0" w:space="0" w:color="auto"/>
        <w:left w:val="none" w:sz="0" w:space="0" w:color="auto"/>
        <w:bottom w:val="none" w:sz="0" w:space="0" w:color="auto"/>
        <w:right w:val="none" w:sz="0" w:space="0" w:color="auto"/>
      </w:divBdr>
    </w:div>
    <w:div w:id="798693637">
      <w:bodyDiv w:val="1"/>
      <w:marLeft w:val="0"/>
      <w:marRight w:val="0"/>
      <w:marTop w:val="0"/>
      <w:marBottom w:val="0"/>
      <w:divBdr>
        <w:top w:val="none" w:sz="0" w:space="0" w:color="auto"/>
        <w:left w:val="none" w:sz="0" w:space="0" w:color="auto"/>
        <w:bottom w:val="none" w:sz="0" w:space="0" w:color="auto"/>
        <w:right w:val="none" w:sz="0" w:space="0" w:color="auto"/>
      </w:divBdr>
    </w:div>
    <w:div w:id="861013024">
      <w:bodyDiv w:val="1"/>
      <w:marLeft w:val="0"/>
      <w:marRight w:val="0"/>
      <w:marTop w:val="0"/>
      <w:marBottom w:val="0"/>
      <w:divBdr>
        <w:top w:val="none" w:sz="0" w:space="0" w:color="auto"/>
        <w:left w:val="none" w:sz="0" w:space="0" w:color="auto"/>
        <w:bottom w:val="none" w:sz="0" w:space="0" w:color="auto"/>
        <w:right w:val="none" w:sz="0" w:space="0" w:color="auto"/>
      </w:divBdr>
    </w:div>
    <w:div w:id="866337425">
      <w:bodyDiv w:val="1"/>
      <w:marLeft w:val="0"/>
      <w:marRight w:val="0"/>
      <w:marTop w:val="0"/>
      <w:marBottom w:val="0"/>
      <w:divBdr>
        <w:top w:val="none" w:sz="0" w:space="0" w:color="auto"/>
        <w:left w:val="none" w:sz="0" w:space="0" w:color="auto"/>
        <w:bottom w:val="none" w:sz="0" w:space="0" w:color="auto"/>
        <w:right w:val="none" w:sz="0" w:space="0" w:color="auto"/>
      </w:divBdr>
    </w:div>
    <w:div w:id="1072318514">
      <w:bodyDiv w:val="1"/>
      <w:marLeft w:val="0"/>
      <w:marRight w:val="0"/>
      <w:marTop w:val="0"/>
      <w:marBottom w:val="0"/>
      <w:divBdr>
        <w:top w:val="none" w:sz="0" w:space="0" w:color="auto"/>
        <w:left w:val="none" w:sz="0" w:space="0" w:color="auto"/>
        <w:bottom w:val="none" w:sz="0" w:space="0" w:color="auto"/>
        <w:right w:val="none" w:sz="0" w:space="0" w:color="auto"/>
      </w:divBdr>
    </w:div>
    <w:div w:id="1222249808">
      <w:bodyDiv w:val="1"/>
      <w:marLeft w:val="0"/>
      <w:marRight w:val="0"/>
      <w:marTop w:val="0"/>
      <w:marBottom w:val="0"/>
      <w:divBdr>
        <w:top w:val="none" w:sz="0" w:space="0" w:color="auto"/>
        <w:left w:val="none" w:sz="0" w:space="0" w:color="auto"/>
        <w:bottom w:val="none" w:sz="0" w:space="0" w:color="auto"/>
        <w:right w:val="none" w:sz="0" w:space="0" w:color="auto"/>
      </w:divBdr>
    </w:div>
    <w:div w:id="1299649096">
      <w:bodyDiv w:val="1"/>
      <w:marLeft w:val="0"/>
      <w:marRight w:val="0"/>
      <w:marTop w:val="0"/>
      <w:marBottom w:val="0"/>
      <w:divBdr>
        <w:top w:val="none" w:sz="0" w:space="0" w:color="auto"/>
        <w:left w:val="none" w:sz="0" w:space="0" w:color="auto"/>
        <w:bottom w:val="none" w:sz="0" w:space="0" w:color="auto"/>
        <w:right w:val="none" w:sz="0" w:space="0" w:color="auto"/>
      </w:divBdr>
    </w:div>
    <w:div w:id="1408649544">
      <w:bodyDiv w:val="1"/>
      <w:marLeft w:val="0"/>
      <w:marRight w:val="0"/>
      <w:marTop w:val="0"/>
      <w:marBottom w:val="0"/>
      <w:divBdr>
        <w:top w:val="none" w:sz="0" w:space="0" w:color="auto"/>
        <w:left w:val="none" w:sz="0" w:space="0" w:color="auto"/>
        <w:bottom w:val="none" w:sz="0" w:space="0" w:color="auto"/>
        <w:right w:val="none" w:sz="0" w:space="0" w:color="auto"/>
      </w:divBdr>
    </w:div>
    <w:div w:id="1434664550">
      <w:bodyDiv w:val="1"/>
      <w:marLeft w:val="0"/>
      <w:marRight w:val="0"/>
      <w:marTop w:val="0"/>
      <w:marBottom w:val="0"/>
      <w:divBdr>
        <w:top w:val="none" w:sz="0" w:space="0" w:color="auto"/>
        <w:left w:val="none" w:sz="0" w:space="0" w:color="auto"/>
        <w:bottom w:val="none" w:sz="0" w:space="0" w:color="auto"/>
        <w:right w:val="none" w:sz="0" w:space="0" w:color="auto"/>
      </w:divBdr>
    </w:div>
    <w:div w:id="1448545168">
      <w:bodyDiv w:val="1"/>
      <w:marLeft w:val="0"/>
      <w:marRight w:val="0"/>
      <w:marTop w:val="0"/>
      <w:marBottom w:val="0"/>
      <w:divBdr>
        <w:top w:val="none" w:sz="0" w:space="0" w:color="auto"/>
        <w:left w:val="none" w:sz="0" w:space="0" w:color="auto"/>
        <w:bottom w:val="none" w:sz="0" w:space="0" w:color="auto"/>
        <w:right w:val="none" w:sz="0" w:space="0" w:color="auto"/>
      </w:divBdr>
    </w:div>
    <w:div w:id="1485584582">
      <w:bodyDiv w:val="1"/>
      <w:marLeft w:val="0"/>
      <w:marRight w:val="0"/>
      <w:marTop w:val="0"/>
      <w:marBottom w:val="0"/>
      <w:divBdr>
        <w:top w:val="none" w:sz="0" w:space="0" w:color="auto"/>
        <w:left w:val="none" w:sz="0" w:space="0" w:color="auto"/>
        <w:bottom w:val="none" w:sz="0" w:space="0" w:color="auto"/>
        <w:right w:val="none" w:sz="0" w:space="0" w:color="auto"/>
      </w:divBdr>
    </w:div>
    <w:div w:id="1761901108">
      <w:bodyDiv w:val="1"/>
      <w:marLeft w:val="0"/>
      <w:marRight w:val="0"/>
      <w:marTop w:val="0"/>
      <w:marBottom w:val="0"/>
      <w:divBdr>
        <w:top w:val="none" w:sz="0" w:space="0" w:color="auto"/>
        <w:left w:val="none" w:sz="0" w:space="0" w:color="auto"/>
        <w:bottom w:val="none" w:sz="0" w:space="0" w:color="auto"/>
        <w:right w:val="none" w:sz="0" w:space="0" w:color="auto"/>
      </w:divBdr>
    </w:div>
    <w:div w:id="1816532849">
      <w:bodyDiv w:val="1"/>
      <w:marLeft w:val="0"/>
      <w:marRight w:val="0"/>
      <w:marTop w:val="0"/>
      <w:marBottom w:val="0"/>
      <w:divBdr>
        <w:top w:val="none" w:sz="0" w:space="0" w:color="auto"/>
        <w:left w:val="none" w:sz="0" w:space="0" w:color="auto"/>
        <w:bottom w:val="none" w:sz="0" w:space="0" w:color="auto"/>
        <w:right w:val="none" w:sz="0" w:space="0" w:color="auto"/>
      </w:divBdr>
    </w:div>
    <w:div w:id="1882672109">
      <w:bodyDiv w:val="1"/>
      <w:marLeft w:val="0"/>
      <w:marRight w:val="0"/>
      <w:marTop w:val="0"/>
      <w:marBottom w:val="0"/>
      <w:divBdr>
        <w:top w:val="none" w:sz="0" w:space="0" w:color="auto"/>
        <w:left w:val="none" w:sz="0" w:space="0" w:color="auto"/>
        <w:bottom w:val="none" w:sz="0" w:space="0" w:color="auto"/>
        <w:right w:val="none" w:sz="0" w:space="0" w:color="auto"/>
      </w:divBdr>
    </w:div>
    <w:div w:id="1919905482">
      <w:bodyDiv w:val="1"/>
      <w:marLeft w:val="0"/>
      <w:marRight w:val="0"/>
      <w:marTop w:val="0"/>
      <w:marBottom w:val="0"/>
      <w:divBdr>
        <w:top w:val="none" w:sz="0" w:space="0" w:color="auto"/>
        <w:left w:val="none" w:sz="0" w:space="0" w:color="auto"/>
        <w:bottom w:val="none" w:sz="0" w:space="0" w:color="auto"/>
        <w:right w:val="none" w:sz="0" w:space="0" w:color="auto"/>
      </w:divBdr>
    </w:div>
    <w:div w:id="1931235156">
      <w:bodyDiv w:val="1"/>
      <w:marLeft w:val="0"/>
      <w:marRight w:val="0"/>
      <w:marTop w:val="0"/>
      <w:marBottom w:val="0"/>
      <w:divBdr>
        <w:top w:val="none" w:sz="0" w:space="0" w:color="auto"/>
        <w:left w:val="none" w:sz="0" w:space="0" w:color="auto"/>
        <w:bottom w:val="none" w:sz="0" w:space="0" w:color="auto"/>
        <w:right w:val="none" w:sz="0" w:space="0" w:color="auto"/>
      </w:divBdr>
    </w:div>
    <w:div w:id="2008436209">
      <w:bodyDiv w:val="1"/>
      <w:marLeft w:val="0"/>
      <w:marRight w:val="0"/>
      <w:marTop w:val="0"/>
      <w:marBottom w:val="0"/>
      <w:divBdr>
        <w:top w:val="none" w:sz="0" w:space="0" w:color="auto"/>
        <w:left w:val="none" w:sz="0" w:space="0" w:color="auto"/>
        <w:bottom w:val="none" w:sz="0" w:space="0" w:color="auto"/>
        <w:right w:val="none" w:sz="0" w:space="0" w:color="auto"/>
      </w:divBdr>
    </w:div>
    <w:div w:id="21107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3R2842" TargetMode="External"/><Relationship Id="rId13" Type="http://schemas.openxmlformats.org/officeDocument/2006/relationships/hyperlink" Target="https://data.europa.eu/doi/10.2771/8962995" TargetMode="External"/><Relationship Id="rId18" Type="http://schemas.openxmlformats.org/officeDocument/2006/relationships/hyperlink" Target="https://op.europa.eu/en/publication-detail/-/publication/dfb452c8-c4df-11eb-a925-01aa75ed71a1" TargetMode="External"/><Relationship Id="rId26" Type="http://schemas.openxmlformats.org/officeDocument/2006/relationships/hyperlink" Target="https://ec.europa.eu/oceans-and-fisheries/fisheries/international-agreements/regional-fisheries-management-organisations-rfmos_en" TargetMode="External"/><Relationship Id="rId3" Type="http://schemas.openxmlformats.org/officeDocument/2006/relationships/hyperlink" Target="https://eur-lex.europa.eu/legal-content/EN/TXT/?uri=uriserv%3AOJ.L_.2008.286.01.0001.01.ENG&amp;toc=OJ%3AL%3A2008%3A286%3ATOC" TargetMode="External"/><Relationship Id="rId21" Type="http://schemas.openxmlformats.org/officeDocument/2006/relationships/hyperlink" Target="https://eur-lex.europa.eu/legal-content/EN/TXT/?uri=CELEX%3A32025R0274&amp;qid=1776851628494" TargetMode="External"/><Relationship Id="rId7" Type="http://schemas.openxmlformats.org/officeDocument/2006/relationships/hyperlink" Target="https://eur-lex.europa.eu/legal-content/EN/TXT/?uri=CELEX%3A52018PC0368&amp;qid=1620314249255" TargetMode="External"/><Relationship Id="rId12" Type="http://schemas.openxmlformats.org/officeDocument/2006/relationships/hyperlink" Target="https://data.europa.eu/doi/10.2771/0220138" TargetMode="External"/><Relationship Id="rId17" Type="http://schemas.openxmlformats.org/officeDocument/2006/relationships/hyperlink" Target="https://www.efca.europa.eu/en/content/technical-guidelines-and-specifications-implementation-remote-electronic-monitoring-rem-eu" TargetMode="External"/><Relationship Id="rId25" Type="http://schemas.openxmlformats.org/officeDocument/2006/relationships/hyperlink" Target="https://ec.europa.eu/oceans-and-fisheries/ocean/international-ocean-governance_en" TargetMode="External"/><Relationship Id="rId2" Type="http://schemas.openxmlformats.org/officeDocument/2006/relationships/hyperlink" Target="https://eur-lex.europa.eu/legal-content/EN/TXT/?uri=uriserv%3AOJ.L_.2013.354.01.0022.01.ENG&amp;toc=OJ%3AL%3A2013%3A354%3ATOC" TargetMode="External"/><Relationship Id="rId16" Type="http://schemas.openxmlformats.org/officeDocument/2006/relationships/hyperlink" Target="https://www.efca.europa.eu/en/content/compliance-evaluation" TargetMode="External"/><Relationship Id="rId20" Type="http://schemas.openxmlformats.org/officeDocument/2006/relationships/hyperlink" Target="https://eur-lex.europa.eu/legal-content/EN/TXT/?uri=CELEX%3A32025R2196&amp;qid=1776851425991" TargetMode="External"/><Relationship Id="rId29" Type="http://schemas.openxmlformats.org/officeDocument/2006/relationships/hyperlink" Target="https://ec.europa.eu/oceans-and-fisheries/fisheries/rules/illegal-fishing_en" TargetMode="External"/><Relationship Id="rId1" Type="http://schemas.openxmlformats.org/officeDocument/2006/relationships/hyperlink" Target="https://eur-lex.europa.eu/legal-content/EN/TXT/?uri=CELEX%3A32009R1224&amp;qid=1620308773083" TargetMode="External"/><Relationship Id="rId6" Type="http://schemas.openxmlformats.org/officeDocument/2006/relationships/hyperlink" Target="https://eur-lex.europa.eu/legal-content/en/TXT/?uri=CELEX:52017DC0192" TargetMode="External"/><Relationship Id="rId11" Type="http://schemas.openxmlformats.org/officeDocument/2006/relationships/hyperlink" Target="https://eur-lex.europa.eu/legal-content/EN/TXT/?uri=celex%3A32023R2842" TargetMode="External"/><Relationship Id="rId24" Type="http://schemas.openxmlformats.org/officeDocument/2006/relationships/hyperlink" Target="https://ec.europa.eu/oceans-and-fisheries/news/webinar-recreational-fisheries-monitoring-and-control-2020-12-04_en" TargetMode="External"/><Relationship Id="rId5" Type="http://schemas.openxmlformats.org/officeDocument/2006/relationships/hyperlink" Target="https://www.efca.europa.eu" TargetMode="External"/><Relationship Id="rId15" Type="http://schemas.openxmlformats.org/officeDocument/2006/relationships/hyperlink" Target="https://www.efca.europa.eu/sites/default/files/EFCA%20Annual%20Report%20for%20year%202019.pdf" TargetMode="External"/><Relationship Id="rId23" Type="http://schemas.openxmlformats.org/officeDocument/2006/relationships/hyperlink" Target="https://op.europa.eu/fr/publication-detail/-/publication/01f3d94d-4019-11eb-b27b-01aa75ed71a1/language-en/format-PDF/source-180378385" TargetMode="External"/><Relationship Id="rId28" Type="http://schemas.openxmlformats.org/officeDocument/2006/relationships/hyperlink" Target="https://ec.europa.eu/oceans-and-fisheries/fisheries/international-agreements/sustainable-fisheries-partnership-agreements-sfpas_en" TargetMode="External"/><Relationship Id="rId10" Type="http://schemas.openxmlformats.org/officeDocument/2006/relationships/hyperlink" Target="https://data.europa.eu/doi/10.2771/945320" TargetMode="External"/><Relationship Id="rId19" Type="http://schemas.openxmlformats.org/officeDocument/2006/relationships/hyperlink" Target="https://eur-lex.europa.eu/legal-content/EN/TXT/?uri=CELEX%3A32025R1766&amp;qid=1776850944138" TargetMode="External"/><Relationship Id="rId4" Type="http://schemas.openxmlformats.org/officeDocument/2006/relationships/hyperlink" Target="https://eur-lex.europa.eu/legal-content/EN/TXT/?uri=CELEX%3A32017R2403&amp;qid=1623246012503" TargetMode="External"/><Relationship Id="rId9" Type="http://schemas.openxmlformats.org/officeDocument/2006/relationships/hyperlink" Target="https://op.europa.eu/fr/home" TargetMode="External"/><Relationship Id="rId14" Type="http://schemas.openxmlformats.org/officeDocument/2006/relationships/hyperlink" Target="https://webgate.ec.europa.eu/fleet-europa/index_en" TargetMode="External"/><Relationship Id="rId22" Type="http://schemas.openxmlformats.org/officeDocument/2006/relationships/hyperlink" Target="https://eur-lex.europa.eu/legal-content/EN/TXT/?uri=CELEX%3A32025R0897&amp;qid=1776851868615" TargetMode="External"/><Relationship Id="rId27" Type="http://schemas.openxmlformats.org/officeDocument/2006/relationships/hyperlink" Target="https://ec.europa.eu/oceans-and-fisheries/fisheries/international-agreemen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6D3E2BC7D54D4E8EF7FC163D1A47E4" ma:contentTypeVersion="14" ma:contentTypeDescription="Create a new document." ma:contentTypeScope="" ma:versionID="fd8efdb163593f07968386c9a3c9cdf1">
  <xsd:schema xmlns:xsd="http://www.w3.org/2001/XMLSchema" xmlns:xs="http://www.w3.org/2001/XMLSchema" xmlns:p="http://schemas.microsoft.com/office/2006/metadata/properties" xmlns:ns2="26e78731-afcb-4243-a930-e4d956482fdf" xmlns:ns3="214d6826-0800-4930-88e2-74366b35be09" targetNamespace="http://schemas.microsoft.com/office/2006/metadata/properties" ma:root="true" ma:fieldsID="a4f2ea8bc68f5d050252bd572b2146ab" ns2:_="" ns3:_="">
    <xsd:import namespace="26e78731-afcb-4243-a930-e4d956482fdf"/>
    <xsd:import namespace="214d6826-0800-4930-88e2-74366b35be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78731-afcb-4243-a930-e4d956482f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6b88abc-8822-4214-b51e-04560ac73e57}" ma:internalName="TaxCatchAll" ma:showField="CatchAllData" ma:web="26e78731-afcb-4243-a930-e4d956482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4d6826-0800-4930-88e2-74366b35be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e78731-afcb-4243-a930-e4d956482fdf" xsi:nil="true"/>
    <lcf76f155ced4ddcb4097134ff3c332f xmlns="214d6826-0800-4930-88e2-74366b35be0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49BEA-602C-4143-BB89-E26043D2E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78731-afcb-4243-a930-e4d956482fdf"/>
    <ds:schemaRef ds:uri="214d6826-0800-4930-88e2-74366b35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A3FD1-34FC-459D-91A9-4FD166F57F9B}">
  <ds:schemaRefs>
    <ds:schemaRef ds:uri="http://schemas.microsoft.com/sharepoint/v3/contenttype/forms"/>
  </ds:schemaRefs>
</ds:datastoreItem>
</file>

<file path=customXml/itemProps3.xml><?xml version="1.0" encoding="utf-8"?>
<ds:datastoreItem xmlns:ds="http://schemas.openxmlformats.org/officeDocument/2006/customXml" ds:itemID="{47AE8D9D-E0AA-4F16-9D3A-7913F20B06E1}">
  <ds:schemaRefs>
    <ds:schemaRef ds:uri="http://schemas.microsoft.com/office/2006/metadata/properties"/>
    <ds:schemaRef ds:uri="http://schemas.microsoft.com/office/infopath/2007/PartnerControls"/>
    <ds:schemaRef ds:uri="26e78731-afcb-4243-a930-e4d956482fdf"/>
    <ds:schemaRef ds:uri="214d6826-0800-4930-88e2-74366b35be09"/>
  </ds:schemaRefs>
</ds:datastoreItem>
</file>

<file path=customXml/itemProps4.xml><?xml version="1.0" encoding="utf-8"?>
<ds:datastoreItem xmlns:ds="http://schemas.openxmlformats.org/officeDocument/2006/customXml" ds:itemID="{74FBB911-B2B9-4C37-8FAF-1D67B9B9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6696</Words>
  <Characters>38168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44775</CharactersWithSpaces>
  <SharedDoc>false</SharedDoc>
  <HLinks>
    <vt:vector size="180" baseType="variant">
      <vt:variant>
        <vt:i4>6291539</vt:i4>
      </vt:variant>
      <vt:variant>
        <vt:i4>90</vt:i4>
      </vt:variant>
      <vt:variant>
        <vt:i4>0</vt:i4>
      </vt:variant>
      <vt:variant>
        <vt:i4>5</vt:i4>
      </vt:variant>
      <vt:variant>
        <vt:lpwstr>https://ec.europa.eu/oceans-and-fisheries/fisheries/rules/illegal-fishing_en</vt:lpwstr>
      </vt:variant>
      <vt:variant>
        <vt:lpwstr/>
      </vt:variant>
      <vt:variant>
        <vt:i4>1835056</vt:i4>
      </vt:variant>
      <vt:variant>
        <vt:i4>87</vt:i4>
      </vt:variant>
      <vt:variant>
        <vt:i4>0</vt:i4>
      </vt:variant>
      <vt:variant>
        <vt:i4>5</vt:i4>
      </vt:variant>
      <vt:variant>
        <vt:lpwstr>https://ec.europa.eu/oceans-and-fisheries/fisheries/international-agreements/sustainable-fisheries-partnership-agreements-sfpas_en</vt:lpwstr>
      </vt:variant>
      <vt:variant>
        <vt:lpwstr/>
      </vt:variant>
      <vt:variant>
        <vt:i4>6357011</vt:i4>
      </vt:variant>
      <vt:variant>
        <vt:i4>84</vt:i4>
      </vt:variant>
      <vt:variant>
        <vt:i4>0</vt:i4>
      </vt:variant>
      <vt:variant>
        <vt:i4>5</vt:i4>
      </vt:variant>
      <vt:variant>
        <vt:lpwstr>https://ec.europa.eu/oceans-and-fisheries/fisheries/international-agreements_en</vt:lpwstr>
      </vt:variant>
      <vt:variant>
        <vt:lpwstr/>
      </vt:variant>
      <vt:variant>
        <vt:i4>589866</vt:i4>
      </vt:variant>
      <vt:variant>
        <vt:i4>81</vt:i4>
      </vt:variant>
      <vt:variant>
        <vt:i4>0</vt:i4>
      </vt:variant>
      <vt:variant>
        <vt:i4>5</vt:i4>
      </vt:variant>
      <vt:variant>
        <vt:lpwstr>https://ec.europa.eu/oceans-and-fisheries/fisheries/international-agreements/regional-fisheries-management-organisations-rfmos_en</vt:lpwstr>
      </vt:variant>
      <vt:variant>
        <vt:lpwstr/>
      </vt:variant>
      <vt:variant>
        <vt:i4>4653183</vt:i4>
      </vt:variant>
      <vt:variant>
        <vt:i4>78</vt:i4>
      </vt:variant>
      <vt:variant>
        <vt:i4>0</vt:i4>
      </vt:variant>
      <vt:variant>
        <vt:i4>5</vt:i4>
      </vt:variant>
      <vt:variant>
        <vt:lpwstr>https://ec.europa.eu/oceans-and-fisheries/ocean/international-ocean-governance_en</vt:lpwstr>
      </vt:variant>
      <vt:variant>
        <vt:lpwstr/>
      </vt:variant>
      <vt:variant>
        <vt:i4>4653183</vt:i4>
      </vt:variant>
      <vt:variant>
        <vt:i4>75</vt:i4>
      </vt:variant>
      <vt:variant>
        <vt:i4>0</vt:i4>
      </vt:variant>
      <vt:variant>
        <vt:i4>5</vt:i4>
      </vt:variant>
      <vt:variant>
        <vt:lpwstr>https://ec.europa.eu/oceans-and-fisheries/ocean/international-ocean-governance_en</vt:lpwstr>
      </vt:variant>
      <vt:variant>
        <vt:lpwstr/>
      </vt:variant>
      <vt:variant>
        <vt:i4>1376308</vt:i4>
      </vt:variant>
      <vt:variant>
        <vt:i4>72</vt:i4>
      </vt:variant>
      <vt:variant>
        <vt:i4>0</vt:i4>
      </vt:variant>
      <vt:variant>
        <vt:i4>5</vt:i4>
      </vt:variant>
      <vt:variant>
        <vt:lpwstr>https://ec.europa.eu/oceans-and-fisheries/news/webinar-recreational-fisheries-monitoring-and-control-2020-12-04_en</vt:lpwstr>
      </vt:variant>
      <vt:variant>
        <vt:lpwstr/>
      </vt:variant>
      <vt:variant>
        <vt:i4>1703944</vt:i4>
      </vt:variant>
      <vt:variant>
        <vt:i4>69</vt:i4>
      </vt:variant>
      <vt:variant>
        <vt:i4>0</vt:i4>
      </vt:variant>
      <vt:variant>
        <vt:i4>5</vt:i4>
      </vt:variant>
      <vt:variant>
        <vt:lpwstr>https://op.europa.eu/fr/publication-detail/-/publication/01f3d94d-4019-11eb-b27b-01aa75ed71a1/language-en/format-PDF/source-180378385</vt:lpwstr>
      </vt:variant>
      <vt:variant>
        <vt:lpwstr/>
      </vt:variant>
      <vt:variant>
        <vt:i4>4718601</vt:i4>
      </vt:variant>
      <vt:variant>
        <vt:i4>66</vt:i4>
      </vt:variant>
      <vt:variant>
        <vt:i4>0</vt:i4>
      </vt:variant>
      <vt:variant>
        <vt:i4>5</vt:i4>
      </vt:variant>
      <vt:variant>
        <vt:lpwstr>https://eur-lex.europa.eu/legal-content/EN/TXT/?uri=CELEX%3A32025R0897&amp;qid=1776851868615</vt:lpwstr>
      </vt:variant>
      <vt:variant>
        <vt:lpwstr/>
      </vt:variant>
      <vt:variant>
        <vt:i4>4587521</vt:i4>
      </vt:variant>
      <vt:variant>
        <vt:i4>63</vt:i4>
      </vt:variant>
      <vt:variant>
        <vt:i4>0</vt:i4>
      </vt:variant>
      <vt:variant>
        <vt:i4>5</vt:i4>
      </vt:variant>
      <vt:variant>
        <vt:lpwstr>https://eur-lex.europa.eu/legal-content/EN/TXT/?uri=CELEX%3A32025R0274&amp;qid=1776851628494</vt:lpwstr>
      </vt:variant>
      <vt:variant>
        <vt:lpwstr/>
      </vt:variant>
      <vt:variant>
        <vt:i4>5177346</vt:i4>
      </vt:variant>
      <vt:variant>
        <vt:i4>60</vt:i4>
      </vt:variant>
      <vt:variant>
        <vt:i4>0</vt:i4>
      </vt:variant>
      <vt:variant>
        <vt:i4>5</vt:i4>
      </vt:variant>
      <vt:variant>
        <vt:lpwstr>https://eur-lex.europa.eu/legal-content/EN/TXT/?uri=CELEX%3A32025R2196&amp;qid=1776851425991</vt:lpwstr>
      </vt:variant>
      <vt:variant>
        <vt:lpwstr/>
      </vt:variant>
      <vt:variant>
        <vt:i4>5177352</vt:i4>
      </vt:variant>
      <vt:variant>
        <vt:i4>57</vt:i4>
      </vt:variant>
      <vt:variant>
        <vt:i4>0</vt:i4>
      </vt:variant>
      <vt:variant>
        <vt:i4>5</vt:i4>
      </vt:variant>
      <vt:variant>
        <vt:lpwstr>https://eur-lex.europa.eu/legal-content/EN/TXT/?uri=CELEX%3A32025R1766&amp;qid=1776850944138</vt:lpwstr>
      </vt:variant>
      <vt:variant>
        <vt:lpwstr/>
      </vt:variant>
      <vt:variant>
        <vt:i4>786459</vt:i4>
      </vt:variant>
      <vt:variant>
        <vt:i4>54</vt:i4>
      </vt:variant>
      <vt:variant>
        <vt:i4>0</vt:i4>
      </vt:variant>
      <vt:variant>
        <vt:i4>5</vt:i4>
      </vt:variant>
      <vt:variant>
        <vt:lpwstr>https://op.europa.eu/en/publication-detail/-/publication/dfb452c8-c4df-11eb-a925-01aa75ed71a1</vt:lpwstr>
      </vt:variant>
      <vt:variant>
        <vt:lpwstr/>
      </vt:variant>
      <vt:variant>
        <vt:i4>5898332</vt:i4>
      </vt:variant>
      <vt:variant>
        <vt:i4>51</vt:i4>
      </vt:variant>
      <vt:variant>
        <vt:i4>0</vt:i4>
      </vt:variant>
      <vt:variant>
        <vt:i4>5</vt:i4>
      </vt:variant>
      <vt:variant>
        <vt:lpwstr>https://www.efca.europa.eu/en/content/technical-guidelines-and-specifications-implementation-remote-electronic-monitoring-rem-eu</vt:lpwstr>
      </vt:variant>
      <vt:variant>
        <vt:lpwstr/>
      </vt:variant>
      <vt:variant>
        <vt:i4>7602292</vt:i4>
      </vt:variant>
      <vt:variant>
        <vt:i4>45</vt:i4>
      </vt:variant>
      <vt:variant>
        <vt:i4>0</vt:i4>
      </vt:variant>
      <vt:variant>
        <vt:i4>5</vt:i4>
      </vt:variant>
      <vt:variant>
        <vt:lpwstr>https://www.efca.europa.eu/en/content/compliance-evaluation</vt:lpwstr>
      </vt:variant>
      <vt:variant>
        <vt:lpwstr/>
      </vt:variant>
      <vt:variant>
        <vt:i4>7143548</vt:i4>
      </vt:variant>
      <vt:variant>
        <vt:i4>42</vt:i4>
      </vt:variant>
      <vt:variant>
        <vt:i4>0</vt:i4>
      </vt:variant>
      <vt:variant>
        <vt:i4>5</vt:i4>
      </vt:variant>
      <vt:variant>
        <vt:lpwstr>https://www.efca.europa.eu/sites/default/files/EFCA Annual Report for year 2019.pdf</vt:lpwstr>
      </vt:variant>
      <vt:variant>
        <vt:lpwstr/>
      </vt:variant>
      <vt:variant>
        <vt:i4>1245284</vt:i4>
      </vt:variant>
      <vt:variant>
        <vt:i4>39</vt:i4>
      </vt:variant>
      <vt:variant>
        <vt:i4>0</vt:i4>
      </vt:variant>
      <vt:variant>
        <vt:i4>5</vt:i4>
      </vt:variant>
      <vt:variant>
        <vt:lpwstr>https://webgate.ec.europa.eu/fleet-europa/index_en</vt:lpwstr>
      </vt:variant>
      <vt:variant>
        <vt:lpwstr/>
      </vt:variant>
      <vt:variant>
        <vt:i4>3866663</vt:i4>
      </vt:variant>
      <vt:variant>
        <vt:i4>36</vt:i4>
      </vt:variant>
      <vt:variant>
        <vt:i4>0</vt:i4>
      </vt:variant>
      <vt:variant>
        <vt:i4>5</vt:i4>
      </vt:variant>
      <vt:variant>
        <vt:lpwstr>https://data.europa.eu/doi/10.2771/8962995</vt:lpwstr>
      </vt:variant>
      <vt:variant>
        <vt:lpwstr/>
      </vt:variant>
      <vt:variant>
        <vt:i4>3276836</vt:i4>
      </vt:variant>
      <vt:variant>
        <vt:i4>33</vt:i4>
      </vt:variant>
      <vt:variant>
        <vt:i4>0</vt:i4>
      </vt:variant>
      <vt:variant>
        <vt:i4>5</vt:i4>
      </vt:variant>
      <vt:variant>
        <vt:lpwstr>https://data.europa.eu/doi/10.2771/0220138</vt:lpwstr>
      </vt:variant>
      <vt:variant>
        <vt:lpwstr/>
      </vt:variant>
      <vt:variant>
        <vt:i4>6422647</vt:i4>
      </vt:variant>
      <vt:variant>
        <vt:i4>30</vt:i4>
      </vt:variant>
      <vt:variant>
        <vt:i4>0</vt:i4>
      </vt:variant>
      <vt:variant>
        <vt:i4>5</vt:i4>
      </vt:variant>
      <vt:variant>
        <vt:lpwstr>https://eur-lex.europa.eu/legal-content/EN/TXT/?uri=celex%3A32023R2842</vt:lpwstr>
      </vt:variant>
      <vt:variant>
        <vt:lpwstr/>
      </vt:variant>
      <vt:variant>
        <vt:i4>458770</vt:i4>
      </vt:variant>
      <vt:variant>
        <vt:i4>27</vt:i4>
      </vt:variant>
      <vt:variant>
        <vt:i4>0</vt:i4>
      </vt:variant>
      <vt:variant>
        <vt:i4>5</vt:i4>
      </vt:variant>
      <vt:variant>
        <vt:lpwstr>https://data.europa.eu/doi/10.2771/945320</vt:lpwstr>
      </vt:variant>
      <vt:variant>
        <vt:lpwstr/>
      </vt:variant>
      <vt:variant>
        <vt:i4>6291538</vt:i4>
      </vt:variant>
      <vt:variant>
        <vt:i4>24</vt:i4>
      </vt:variant>
      <vt:variant>
        <vt:i4>0</vt:i4>
      </vt:variant>
      <vt:variant>
        <vt:i4>5</vt:i4>
      </vt:variant>
      <vt:variant>
        <vt:lpwstr>https://circabc.europa.eu/ui/group/be3aa2c6-c65e-4c06-bd62-7967611bf2d2/library/2c118750-ade5-4f46-b899-ccacf6ba361c?p=1&amp;n=10&amp;sort=modified_DESC</vt:lpwstr>
      </vt:variant>
      <vt:variant>
        <vt:lpwstr/>
      </vt:variant>
      <vt:variant>
        <vt:i4>6422647</vt:i4>
      </vt:variant>
      <vt:variant>
        <vt:i4>21</vt:i4>
      </vt:variant>
      <vt:variant>
        <vt:i4>0</vt:i4>
      </vt:variant>
      <vt:variant>
        <vt:i4>5</vt:i4>
      </vt:variant>
      <vt:variant>
        <vt:lpwstr>https://eur-lex.europa.eu/legal-content/EN/TXT/?uri=celex%3A32023R2842</vt:lpwstr>
      </vt:variant>
      <vt:variant>
        <vt:lpwstr/>
      </vt:variant>
      <vt:variant>
        <vt:i4>1310723</vt:i4>
      </vt:variant>
      <vt:variant>
        <vt:i4>18</vt:i4>
      </vt:variant>
      <vt:variant>
        <vt:i4>0</vt:i4>
      </vt:variant>
      <vt:variant>
        <vt:i4>5</vt:i4>
      </vt:variant>
      <vt:variant>
        <vt:lpwstr>https://eur-lex.europa.eu/legal-content/EN/TXT/?uri=CELEX%3A52018PC0368&amp;qid=1620314249255</vt:lpwstr>
      </vt:variant>
      <vt:variant>
        <vt:lpwstr/>
      </vt:variant>
      <vt:variant>
        <vt:i4>655378</vt:i4>
      </vt:variant>
      <vt:variant>
        <vt:i4>15</vt:i4>
      </vt:variant>
      <vt:variant>
        <vt:i4>0</vt:i4>
      </vt:variant>
      <vt:variant>
        <vt:i4>5</vt:i4>
      </vt:variant>
      <vt:variant>
        <vt:lpwstr>https://eur-lex.europa.eu/legal-content/en/TXT/?uri=CELEX:52017DC0192</vt:lpwstr>
      </vt:variant>
      <vt:variant>
        <vt:lpwstr/>
      </vt:variant>
      <vt:variant>
        <vt:i4>7536758</vt:i4>
      </vt:variant>
      <vt:variant>
        <vt:i4>12</vt:i4>
      </vt:variant>
      <vt:variant>
        <vt:i4>0</vt:i4>
      </vt:variant>
      <vt:variant>
        <vt:i4>5</vt:i4>
      </vt:variant>
      <vt:variant>
        <vt:lpwstr>https://www.efca.europa.eu/</vt:lpwstr>
      </vt:variant>
      <vt:variant>
        <vt:lpwstr/>
      </vt:variant>
      <vt:variant>
        <vt:i4>4784134</vt:i4>
      </vt:variant>
      <vt:variant>
        <vt:i4>9</vt:i4>
      </vt:variant>
      <vt:variant>
        <vt:i4>0</vt:i4>
      </vt:variant>
      <vt:variant>
        <vt:i4>5</vt:i4>
      </vt:variant>
      <vt:variant>
        <vt:lpwstr>https://eur-lex.europa.eu/legal-content/EN/TXT/?uri=CELEX%3A32017R2403&amp;qid=1623246012503</vt:lpwstr>
      </vt:variant>
      <vt:variant>
        <vt:lpwstr/>
      </vt:variant>
      <vt:variant>
        <vt:i4>327729</vt:i4>
      </vt:variant>
      <vt:variant>
        <vt:i4>6</vt:i4>
      </vt:variant>
      <vt:variant>
        <vt:i4>0</vt:i4>
      </vt:variant>
      <vt:variant>
        <vt:i4>5</vt:i4>
      </vt:variant>
      <vt:variant>
        <vt:lpwstr>https://eur-lex.europa.eu/legal-content/EN/TXT/?uri=uriserv%3AOJ.L_.2008.286.01.0001.01.ENG&amp;toc=OJ%3AL%3A2008%3A286%3ATOC</vt:lpwstr>
      </vt:variant>
      <vt:variant>
        <vt:lpwstr/>
      </vt:variant>
      <vt:variant>
        <vt:i4>131127</vt:i4>
      </vt:variant>
      <vt:variant>
        <vt:i4>3</vt:i4>
      </vt:variant>
      <vt:variant>
        <vt:i4>0</vt:i4>
      </vt:variant>
      <vt:variant>
        <vt:i4>5</vt:i4>
      </vt:variant>
      <vt:variant>
        <vt:lpwstr>https://eur-lex.europa.eu/legal-content/EN/TXT/?uri=uriserv%3AOJ.L_.2013.354.01.0022.01.ENG&amp;toc=OJ%3AL%3A2013%3A354%3ATOC</vt:lpwstr>
      </vt:variant>
      <vt:variant>
        <vt:lpwstr/>
      </vt:variant>
      <vt:variant>
        <vt:i4>4521984</vt:i4>
      </vt:variant>
      <vt:variant>
        <vt:i4>0</vt:i4>
      </vt:variant>
      <vt:variant>
        <vt:i4>0</vt:i4>
      </vt:variant>
      <vt:variant>
        <vt:i4>5</vt:i4>
      </vt:variant>
      <vt:variant>
        <vt:lpwstr>https://eur-lex.europa.eu/legal-content/EN/TXT/?uri=CELEX%3A32009R1224&amp;qid=1620308773083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2025-12-03T00:47:00Z</cp:lastPrinted>
  <dcterms:created xsi:type="dcterms:W3CDTF">2026-07-03T14:24:00Z</dcterms:created>
  <dcterms:modified xsi:type="dcterms:W3CDTF">2026-07-09T08:47:00Z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2025-09-05T08:07:56Z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3819a583-c5a1-41d9-a248-169e0754e520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0x010100976D3E2BC7D54D4E8EF7FC163D1A47E4</vt:lpwstr>
  </property>
  <property fmtid="{D5CDD505-2E9C-101B-9397-08002B2CF9AE}" pid="18" name="MediaServiceImageTags">
    <vt:lpwstr/>
  </property>
</Properties>
</file>